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CAP5610 HW3 – Tree Ensembles &amp; SHAP Interpretation</w:t>
      </w:r>
    </w:p>
    <w:p>
      <w:pPr>
        <w:jc w:val="center"/>
      </w:pPr>
      <w:r>
        <w:t>Prepared by: Leandro Gonzalez</w:t>
      </w:r>
    </w:p>
    <w:p>
      <w:r>
        <w:t>Date: 2025-10-08</w:t>
      </w:r>
    </w:p>
    <w:p>
      <w:r>
        <w:t>This report summarises the HW3 workflow: benchmarking six tree ensembles, interpreting the winners with SHAP, and linking the findings back to lessons from large-scale tabular ML practice.</w:t>
      </w:r>
    </w:p>
    <w:p>
      <w:pPr>
        <w:pStyle w:val="Heading1"/>
      </w:pPr>
      <w:r>
        <w:t>1. Algorithms, Approaches, and Tools</w:t>
      </w:r>
    </w:p>
    <w:p>
      <w:r>
        <w:rPr>
          <w:b/>
        </w:rPr>
        <w:t xml:space="preserve">Decision Tree — </w:t>
      </w:r>
      <w:r>
        <w:t xml:space="preserve">What: A single CART-style tree that recursively partitions the feature space. </w:t>
      </w:r>
      <w:r>
        <w:t xml:space="preserve">How: Each split minimises impurity (Gini/MSE) with depth controlled via leaf-size constraints. </w:t>
      </w:r>
      <w:r>
        <w:t>Application: Baseline classifier/regressor in Tasks 1 and 3.</w:t>
      </w:r>
    </w:p>
    <w:p>
      <w:r>
        <w:rPr>
          <w:b/>
        </w:rPr>
        <w:t xml:space="preserve">Random Forest — </w:t>
      </w:r>
      <w:r>
        <w:t xml:space="preserve">What: An ensemble of decorrelated trees aggregated by voting/averaging. </w:t>
      </w:r>
      <w:r>
        <w:t xml:space="preserve">How: Bootstrap sampling and feature subsampling reduce variance while maintaining interpretability. </w:t>
      </w:r>
      <w:r>
        <w:t>Application: Delivered the best cancer classifier in Task 1 and serves as a regression baseline.</w:t>
      </w:r>
    </w:p>
    <w:p>
      <w:r>
        <w:rPr>
          <w:b/>
        </w:rPr>
        <w:t xml:space="preserve">Gradient Boosting Machine — </w:t>
      </w:r>
      <w:r>
        <w:t xml:space="preserve">What: Sequential additive trees fit residuals of prior learners. </w:t>
      </w:r>
      <w:r>
        <w:t xml:space="preserve">How: Optimises differentiable loss with learning-rate-scaled depth-limited trees. </w:t>
      </w:r>
      <w:r>
        <w:t>Application: Produced the strongest drug-response regressor (Task 3) and underpins Task 4 explanations.</w:t>
      </w:r>
    </w:p>
    <w:p>
      <w:r>
        <w:rPr>
          <w:b/>
        </w:rPr>
        <w:t xml:space="preserve">XGBoost — </w:t>
      </w:r>
      <w:r>
        <w:t xml:space="preserve">What: Optimised gradient boosting with histogram splits and regularisation. </w:t>
      </w:r>
      <w:r>
        <w:t xml:space="preserve">How: Uses second-order gradients, shrinkage, and column caching for high-dimensional speed. </w:t>
      </w:r>
      <w:r>
        <w:t>Application: Benchmarked for both classification and regression sweeps.</w:t>
      </w:r>
    </w:p>
    <w:p>
      <w:r>
        <w:rPr>
          <w:b/>
        </w:rPr>
        <w:t xml:space="preserve">LightGBM — </w:t>
      </w:r>
      <w:r>
        <w:t xml:space="preserve">What: Leaf-wise histogram boosting with gradient-based sampling. </w:t>
      </w:r>
      <w:r>
        <w:t xml:space="preserve">How: Chooses the split with maximal gain while regularising via leaf counts and feature bundling. </w:t>
      </w:r>
      <w:r>
        <w:t>Application: Provides a fast alternative ensemble for Tasks 1 and 3.</w:t>
      </w:r>
    </w:p>
    <w:p>
      <w:r>
        <w:rPr>
          <w:b/>
        </w:rPr>
        <w:t xml:space="preserve">CatBoost — </w:t>
      </w:r>
      <w:r>
        <w:t xml:space="preserve">What: Boosting with ordered target statistics and symmetric trees. </w:t>
      </w:r>
      <w:r>
        <w:t xml:space="preserve">How: Employs oblivious trees and Bayesian encodings to stabilise high-cardinality features. </w:t>
      </w:r>
      <w:r>
        <w:t>Application: Evaluated alongside other ensembles; competitive without heavy tuning.</w:t>
      </w:r>
    </w:p>
    <w:p>
      <w:r>
        <w:rPr>
          <w:b/>
        </w:rPr>
        <w:t xml:space="preserve">Polars/Pandas Ingestion — </w:t>
      </w:r>
      <w:r>
        <w:t xml:space="preserve">What: Columnar dataframe readers for wide genomic matrices. </w:t>
      </w:r>
      <w:r>
        <w:t xml:space="preserve">How: Prefers Polars CSV reader and falls back to pandas; NumPy variance pruning trims features. </w:t>
      </w:r>
      <w:r>
        <w:t>Application: Reduces memory footprint ahead of modelling in both tasks.</w:t>
      </w:r>
    </w:p>
    <w:p>
      <w:r>
        <w:rPr>
          <w:b/>
        </w:rPr>
        <w:t xml:space="preserve">Joblib Parallelism — </w:t>
      </w:r>
      <w:r>
        <w:t xml:space="preserve">What: Parallel model sweeps wrapped with tqdm progress bars. </w:t>
      </w:r>
      <w:r>
        <w:t xml:space="preserve">How: Runs estimators concurrently while logging timing/memory statistics. </w:t>
      </w:r>
      <w:r>
        <w:t>Application: Accelerates classifier/regressor sweeps and feeds the automation layer.</w:t>
      </w:r>
    </w:p>
    <w:p>
      <w:r>
        <w:rPr>
          <w:b/>
        </w:rPr>
        <w:t xml:space="preserve">SHAP Interpretability — </w:t>
      </w:r>
      <w:r>
        <w:t xml:space="preserve">What: Feature attribution tuned for tree ensembles. </w:t>
      </w:r>
      <w:r>
        <w:t xml:space="preserve">How: Samples backgrounds, caches outputs, and renders contribution plots for the winning models. </w:t>
      </w:r>
      <w:r>
        <w:t>Application: Generates per-cancer and per-drug explanations (Tasks 2 and 4).</w:t>
      </w:r>
    </w:p>
    <w:p>
      <w:r>
        <w:rPr>
          <w:b/>
        </w:rPr>
        <w:t xml:space="preserve">Experiment Automation — </w:t>
      </w:r>
      <w:r>
        <w:t xml:space="preserve">What: Checkpointed progress tracker with timing logs. </w:t>
      </w:r>
      <w:r>
        <w:t xml:space="preserve">How: Writes JSON state, caches datasets/models, and resumes safely after interruptions. </w:t>
      </w:r>
      <w:r>
        <w:t>Application: Keeps long notebook runs reproducible and debuggable.</w:t>
      </w:r>
    </w:p>
    <w:p>
      <w:pPr>
        <w:pStyle w:val="Heading1"/>
      </w:pPr>
      <w:r>
        <w:t>2. Results</w:t>
      </w:r>
    </w:p>
    <w:p>
      <w:r>
        <w:rPr>
          <w:b/>
        </w:rPr>
        <w:t>Table 1. Task 1 Classifier Benchmark (Accuracy &amp; Macro-F1)</w:t>
      </w:r>
    </w:p>
    <w:p>
      <w:r>
        <w:t>Description: Every ensemble was tuned identically on an 80/20 split before being scored.</w:t>
      </w:r>
    </w:p>
    <w:p>
      <w:r>
        <w:t>Observation: RandomForest edges out the boosted models by roughly 0.002 macro-F1 while matching their accuracy.</w:t>
      </w:r>
    </w:p>
    <w:p>
      <w:r>
        <w:t>Conclusion: I kept the forest for SHAP work because its lead persisted across reruns.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Test_Accuracy</w:t>
            </w:r>
          </w:p>
        </w:tc>
        <w:tc>
          <w:tcPr>
            <w:tcW w:type="dxa" w:w="2880"/>
          </w:tcPr>
          <w:p>
            <w:r>
              <w:t>Test_F1_Macro</w:t>
            </w:r>
          </w:p>
        </w:tc>
      </w:tr>
      <w:tr>
        <w:tc>
          <w:tcPr>
            <w:tcW w:type="dxa" w:w="2880"/>
          </w:tcPr>
          <w:p>
            <w:r>
              <w:t>RandomForest</w:t>
            </w:r>
          </w:p>
        </w:tc>
        <w:tc>
          <w:tcPr>
            <w:tcW w:type="dxa" w:w="2880"/>
          </w:tcPr>
          <w:p>
            <w:r>
              <w:t>0.974308</w:t>
            </w:r>
          </w:p>
        </w:tc>
        <w:tc>
          <w:tcPr>
            <w:tcW w:type="dxa" w:w="2880"/>
          </w:tcPr>
          <w:p>
            <w:r>
              <w:t>0.974226</w:t>
            </w:r>
          </w:p>
        </w:tc>
      </w:tr>
      <w:tr>
        <w:tc>
          <w:tcPr>
            <w:tcW w:type="dxa" w:w="2880"/>
          </w:tcPr>
          <w:p>
            <w:r>
              <w:t>LightGBM</w:t>
            </w:r>
          </w:p>
        </w:tc>
        <w:tc>
          <w:tcPr>
            <w:tcW w:type="dxa" w:w="2880"/>
          </w:tcPr>
          <w:p>
            <w:r>
              <w:t>0.972332</w:t>
            </w:r>
          </w:p>
        </w:tc>
        <w:tc>
          <w:tcPr>
            <w:tcW w:type="dxa" w:w="2880"/>
          </w:tcPr>
          <w:p>
            <w:r>
              <w:t>0.972386</w:t>
            </w:r>
          </w:p>
        </w:tc>
      </w:tr>
      <w:tr>
        <w:tc>
          <w:tcPr>
            <w:tcW w:type="dxa" w:w="2880"/>
          </w:tcPr>
          <w:p>
            <w:r>
              <w:t>XGBoost</w:t>
            </w:r>
          </w:p>
        </w:tc>
        <w:tc>
          <w:tcPr>
            <w:tcW w:type="dxa" w:w="2880"/>
          </w:tcPr>
          <w:p>
            <w:r>
              <w:t>0.970356</w:t>
            </w:r>
          </w:p>
        </w:tc>
        <w:tc>
          <w:tcPr>
            <w:tcW w:type="dxa" w:w="2880"/>
          </w:tcPr>
          <w:p>
            <w:r>
              <w:t>0.970409</w:t>
            </w:r>
          </w:p>
        </w:tc>
      </w:tr>
      <w:tr>
        <w:tc>
          <w:tcPr>
            <w:tcW w:type="dxa" w:w="2880"/>
          </w:tcPr>
          <w:p>
            <w:r>
              <w:t>GBM</w:t>
            </w:r>
          </w:p>
        </w:tc>
        <w:tc>
          <w:tcPr>
            <w:tcW w:type="dxa" w:w="2880"/>
          </w:tcPr>
          <w:p>
            <w:r>
              <w:t>0.960474</w:t>
            </w:r>
          </w:p>
        </w:tc>
        <w:tc>
          <w:tcPr>
            <w:tcW w:type="dxa" w:w="2880"/>
          </w:tcPr>
          <w:p>
            <w:r>
              <w:t>0.960552</w:t>
            </w:r>
          </w:p>
        </w:tc>
      </w:tr>
      <w:tr>
        <w:tc>
          <w:tcPr>
            <w:tcW w:type="dxa" w:w="2880"/>
          </w:tcPr>
          <w:p>
            <w:r>
              <w:t>DecisionTree</w:t>
            </w:r>
          </w:p>
        </w:tc>
        <w:tc>
          <w:tcPr>
            <w:tcW w:type="dxa" w:w="2880"/>
          </w:tcPr>
          <w:p>
            <w:r>
              <w:t>0.930830</w:t>
            </w:r>
          </w:p>
        </w:tc>
        <w:tc>
          <w:tcPr>
            <w:tcW w:type="dxa" w:w="2880"/>
          </w:tcPr>
          <w:p>
            <w:r>
              <w:t>0.930806</w:t>
            </w:r>
          </w:p>
        </w:tc>
      </w:tr>
      <w:tr>
        <w:tc>
          <w:tcPr>
            <w:tcW w:type="dxa" w:w="2880"/>
          </w:tcPr>
          <w:p>
            <w:r>
              <w:t>CatBoost</w:t>
            </w:r>
          </w:p>
        </w:tc>
        <w:tc>
          <w:tcPr>
            <w:tcW w:type="dxa" w:w="2880"/>
          </w:tcPr>
          <w:p>
            <w:r>
              <w:t>0.207510</w:t>
            </w:r>
          </w:p>
        </w:tc>
        <w:tc>
          <w:tcPr>
            <w:tcW w:type="dxa" w:w="2880"/>
          </w:tcPr>
          <w:p>
            <w:r>
              <w:t>0.068740</w:t>
            </w:r>
          </w:p>
        </w:tc>
      </w:tr>
    </w:tbl>
    <w:p>
      <w:r>
        <w:rPr>
          <w:b/>
        </w:rPr>
        <w:t>Table 2. Task 2 SHAP Top Features (Top 5 per Cancer Type)</w:t>
      </w:r>
    </w:p>
    <w:p>
      <w:r>
        <w:t>Description: Leading SHAP-ranked genes when the RandomForest predicts each cancer class.</w:t>
      </w:r>
    </w:p>
    <w:p>
      <w:r>
        <w:t>Observation: Each tumour type leans on a distinct expression signature (e.g., ENSG00000203499.9 for KIRC).</w:t>
      </w:r>
    </w:p>
    <w:p>
      <w:r>
        <w:t>Conclusion: The classifier is not conflating signals between cancers, which justified deeper interpretation.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CancerType</w:t>
            </w:r>
          </w:p>
        </w:tc>
        <w:tc>
          <w:tcPr>
            <w:tcW w:type="dxa" w:w="2160"/>
          </w:tcPr>
          <w:p>
            <w:r>
              <w:t>Rank</w:t>
            </w:r>
          </w:p>
        </w:tc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Mean|SHAP|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ENSG00000224490.4</w:t>
            </w:r>
          </w:p>
        </w:tc>
        <w:tc>
          <w:tcPr>
            <w:tcW w:type="dxa" w:w="2160"/>
          </w:tcPr>
          <w:p>
            <w:r>
              <w:t>0.022562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ENSG00000203499.9</w:t>
            </w:r>
          </w:p>
        </w:tc>
        <w:tc>
          <w:tcPr>
            <w:tcW w:type="dxa" w:w="2160"/>
          </w:tcPr>
          <w:p>
            <w:r>
              <w:t>0.021265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ENSG00000213373.6</w:t>
            </w:r>
          </w:p>
        </w:tc>
        <w:tc>
          <w:tcPr>
            <w:tcW w:type="dxa" w:w="2160"/>
          </w:tcPr>
          <w:p>
            <w:r>
              <w:t>0.014451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ENSG00000178803.9</w:t>
            </w:r>
          </w:p>
        </w:tc>
        <w:tc>
          <w:tcPr>
            <w:tcW w:type="dxa" w:w="2160"/>
          </w:tcPr>
          <w:p>
            <w:r>
              <w:t>0.010911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ENSG00000185904.10</w:t>
            </w:r>
          </w:p>
        </w:tc>
        <w:tc>
          <w:tcPr>
            <w:tcW w:type="dxa" w:w="2160"/>
          </w:tcPr>
          <w:p>
            <w:r>
              <w:t>0.010386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ENSG00000166770.9</w:t>
            </w:r>
          </w:p>
        </w:tc>
        <w:tc>
          <w:tcPr>
            <w:tcW w:type="dxa" w:w="2160"/>
          </w:tcPr>
          <w:p>
            <w:r>
              <w:t>0.015053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ENSG00000203499.9</w:t>
            </w:r>
          </w:p>
        </w:tc>
        <w:tc>
          <w:tcPr>
            <w:tcW w:type="dxa" w:w="2160"/>
          </w:tcPr>
          <w:p>
            <w:r>
              <w:t>0.013383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ENSG00000224090.1</w:t>
            </w:r>
          </w:p>
        </w:tc>
        <w:tc>
          <w:tcPr>
            <w:tcW w:type="dxa" w:w="2160"/>
          </w:tcPr>
          <w:p>
            <w:r>
              <w:t>0.012925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ENSG00000204949.7</w:t>
            </w:r>
          </w:p>
        </w:tc>
        <w:tc>
          <w:tcPr>
            <w:tcW w:type="dxa" w:w="2160"/>
          </w:tcPr>
          <w:p>
            <w:r>
              <w:t>0.012541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ENSG00000224984.1</w:t>
            </w:r>
          </w:p>
        </w:tc>
        <w:tc>
          <w:tcPr>
            <w:tcW w:type="dxa" w:w="2160"/>
          </w:tcPr>
          <w:p>
            <w:r>
              <w:t>0.012051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ENSG00000224984.1</w:t>
            </w:r>
          </w:p>
        </w:tc>
        <w:tc>
          <w:tcPr>
            <w:tcW w:type="dxa" w:w="2160"/>
          </w:tcPr>
          <w:p>
            <w:r>
              <w:t>0.018539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ENSG00000214772.2</w:t>
            </w:r>
          </w:p>
        </w:tc>
        <w:tc>
          <w:tcPr>
            <w:tcW w:type="dxa" w:w="2160"/>
          </w:tcPr>
          <w:p>
            <w:r>
              <w:t>0.017312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ENSG00000224090.1</w:t>
            </w:r>
          </w:p>
        </w:tc>
        <w:tc>
          <w:tcPr>
            <w:tcW w:type="dxa" w:w="2160"/>
          </w:tcPr>
          <w:p>
            <w:r>
              <w:t>0.013498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ENSG00000203499.9</w:t>
            </w:r>
          </w:p>
        </w:tc>
        <w:tc>
          <w:tcPr>
            <w:tcW w:type="dxa" w:w="2160"/>
          </w:tcPr>
          <w:p>
            <w:r>
              <w:t>0.012778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ENSG00000224961.1</w:t>
            </w:r>
          </w:p>
        </w:tc>
        <w:tc>
          <w:tcPr>
            <w:tcW w:type="dxa" w:w="2160"/>
          </w:tcPr>
          <w:p>
            <w:r>
              <w:t>0.009923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ENSG00000152931.7</w:t>
            </w:r>
          </w:p>
        </w:tc>
        <w:tc>
          <w:tcPr>
            <w:tcW w:type="dxa" w:w="2160"/>
          </w:tcPr>
          <w:p>
            <w:r>
              <w:t>0.017569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ENSG00000166770.9</w:t>
            </w:r>
          </w:p>
        </w:tc>
        <w:tc>
          <w:tcPr>
            <w:tcW w:type="dxa" w:w="2160"/>
          </w:tcPr>
          <w:p>
            <w:r>
              <w:t>0.015745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ENSG00000224087.1</w:t>
            </w:r>
          </w:p>
        </w:tc>
        <w:tc>
          <w:tcPr>
            <w:tcW w:type="dxa" w:w="2160"/>
          </w:tcPr>
          <w:p>
            <w:r>
              <w:t>0.015599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ENSG00000224090.1</w:t>
            </w:r>
          </w:p>
        </w:tc>
        <w:tc>
          <w:tcPr>
            <w:tcW w:type="dxa" w:w="2160"/>
          </w:tcPr>
          <w:p>
            <w:r>
              <w:t>0.015194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ENSG00000224614.1</w:t>
            </w:r>
          </w:p>
        </w:tc>
        <w:tc>
          <w:tcPr>
            <w:tcW w:type="dxa" w:w="2160"/>
          </w:tcPr>
          <w:p>
            <w:r>
              <w:t>0.013909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ENSG00000166770.9</w:t>
            </w:r>
          </w:p>
        </w:tc>
        <w:tc>
          <w:tcPr>
            <w:tcW w:type="dxa" w:w="2160"/>
          </w:tcPr>
          <w:p>
            <w:r>
              <w:t>0.013091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ENSG00000224020.1</w:t>
            </w:r>
          </w:p>
        </w:tc>
        <w:tc>
          <w:tcPr>
            <w:tcW w:type="dxa" w:w="2160"/>
          </w:tcPr>
          <w:p>
            <w:r>
              <w:t>0.012440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ENSG00000197251.3</w:t>
            </w:r>
          </w:p>
        </w:tc>
        <w:tc>
          <w:tcPr>
            <w:tcW w:type="dxa" w:w="2160"/>
          </w:tcPr>
          <w:p>
            <w:r>
              <w:t>0.012402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ENSG00000203497.2</w:t>
            </w:r>
          </w:p>
        </w:tc>
        <w:tc>
          <w:tcPr>
            <w:tcW w:type="dxa" w:w="2160"/>
          </w:tcPr>
          <w:p>
            <w:r>
              <w:t>0.012357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ENSG00000203499.9</w:t>
            </w:r>
          </w:p>
        </w:tc>
        <w:tc>
          <w:tcPr>
            <w:tcW w:type="dxa" w:w="2160"/>
          </w:tcPr>
          <w:p>
            <w:r>
              <w:t>0.010978</w:t>
            </w:r>
          </w:p>
        </w:tc>
      </w:tr>
    </w:tbl>
    <w:p>
      <w:r>
        <w:rPr>
          <w:b/>
        </w:rPr>
        <w:t>Figure 1. Force-style contributions — KIRC vs patient TCGA-39-5011-01A</w:t>
      </w:r>
    </w:p>
    <w:p>
      <w:r>
        <w:t>Description: Contribution bars summarise how the top genes push the prediction towards or away from the class.</w:t>
      </w:r>
    </w:p>
    <w:p>
      <w:r>
        <w:t>Observation: Dominant drivers include ENSG00000233639.4, ENSG00000269707.1, ENSG00000253563.2; their signs mirror the SHAP rankings in Table 2.</w:t>
      </w:r>
    </w:p>
    <w:p>
      <w:r>
        <w:t>Conclusion: Patient-level explanations stay faithful to the population trends, reinforcing confidence in the RandomForest outputs.</w:t>
      </w:r>
    </w:p>
    <w:p>
      <w:r>
        <w:drawing>
          <wp:inline xmlns:a="http://schemas.openxmlformats.org/drawingml/2006/main" xmlns:pic="http://schemas.openxmlformats.org/drawingml/2006/picture">
            <wp:extent cx="5943600" cy="2535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eplot_KIR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Figure 2. Force-style contributions — LUAD vs patient TCGA-39-5011-01A</w:t>
      </w:r>
    </w:p>
    <w:p>
      <w:r>
        <w:t>Description: Contribution bars summarise how the top genes push the prediction towards or away from the class.</w:t>
      </w:r>
    </w:p>
    <w:p>
      <w:r>
        <w:t>Observation: Dominant drivers include ENSG00000255794.5, ENSG00000226137.5, ENSG00000272894.4; their signs mirror the SHAP rankings in Table 2.</w:t>
      </w:r>
    </w:p>
    <w:p>
      <w:r>
        <w:t>Conclusion: Patient-level explanations stay faithful to the population trends, reinforcing confidence in the RandomForest outputs.</w:t>
      </w:r>
    </w:p>
    <w:p>
      <w:r>
        <w:drawing>
          <wp:inline xmlns:a="http://schemas.openxmlformats.org/drawingml/2006/main" xmlns:pic="http://schemas.openxmlformats.org/drawingml/2006/picture">
            <wp:extent cx="5943600" cy="25359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eplot_LUA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Figure 3. Force-style contributions — LUSC vs patient TCGA-39-5011-01A</w:t>
      </w:r>
    </w:p>
    <w:p>
      <w:r>
        <w:t>Description: Contribution bars summarise how the top genes push the prediction towards or away from the class.</w:t>
      </w:r>
    </w:p>
    <w:p>
      <w:r>
        <w:t>Observation: Dominant drivers include ENSG00000226137.5, ENSG00000272894.4, ENSG00000224984.1; their signs mirror the SHAP rankings in Table 2.</w:t>
      </w:r>
    </w:p>
    <w:p>
      <w:r>
        <w:t>Conclusion: Patient-level explanations stay faithful to the population trends, reinforcing confidence in the RandomForest outputs.</w:t>
      </w:r>
    </w:p>
    <w:p>
      <w:r>
        <w:drawing>
          <wp:inline xmlns:a="http://schemas.openxmlformats.org/drawingml/2006/main" xmlns:pic="http://schemas.openxmlformats.org/drawingml/2006/picture">
            <wp:extent cx="5943600" cy="25359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eplot_LUS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Figure 4. Force-style contributions — PRAD vs patient TCGA-39-5011-01A</w:t>
      </w:r>
    </w:p>
    <w:p>
      <w:r>
        <w:t>Description: Contribution bars summarise how the top genes push the prediction towards or away from the class.</w:t>
      </w:r>
    </w:p>
    <w:p>
      <w:r>
        <w:t>Observation: Dominant drivers include ENSG00000259793.1, ENSG00000240990.8, ENSG00000258414.1; their signs mirror the SHAP rankings in Table 2.</w:t>
      </w:r>
    </w:p>
    <w:p>
      <w:r>
        <w:t>Conclusion: Patient-level explanations stay faithful to the population trends, reinforcing confidence in the RandomForest outputs.</w:t>
      </w:r>
    </w:p>
    <w:p>
      <w:r>
        <w:drawing>
          <wp:inline xmlns:a="http://schemas.openxmlformats.org/drawingml/2006/main" xmlns:pic="http://schemas.openxmlformats.org/drawingml/2006/picture">
            <wp:extent cx="5943600" cy="253593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eplot_PRA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Figure 5. Force-style contributions — THCA vs patient TCGA-39-5011-01A</w:t>
      </w:r>
    </w:p>
    <w:p>
      <w:r>
        <w:t>Description: Contribution bars summarise how the top genes push the prediction towards or away from the class.</w:t>
      </w:r>
    </w:p>
    <w:p>
      <w:r>
        <w:t>Observation: Dominant drivers include ENSG00000255794.5, ENSG00000236130.1, ENSG00000267259.1; their signs mirror the SHAP rankings in Table 2.</w:t>
      </w:r>
    </w:p>
    <w:p>
      <w:r>
        <w:t>Conclusion: Patient-level explanations stay faithful to the population trends, reinforcing confidence in the RandomForest outputs.</w:t>
      </w:r>
    </w:p>
    <w:p>
      <w:r>
        <w:drawing>
          <wp:inline xmlns:a="http://schemas.openxmlformats.org/drawingml/2006/main" xmlns:pic="http://schemas.openxmlformats.org/drawingml/2006/picture">
            <wp:extent cx="5943600" cy="253593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eplot_THC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Table 3. Task 3 Regressor Benchmark (MAE, MSE, RMSE, R²)</w:t>
      </w:r>
    </w:p>
    <w:p>
      <w:r>
        <w:t>Description: Gradient boosting variants, forests, and single trees evaluated on LN_IC50.</w:t>
      </w:r>
    </w:p>
    <w:p>
      <w:r>
        <w:t>Observation: GradientBoostingRegressor delivers the lowest RMSE (3.2056) with marginal MAE gains over CatBoost.</w:t>
      </w:r>
    </w:p>
    <w:p>
      <w:r>
        <w:t>Conclusion: GBMReg became the workhorse for drug-response interpretation in Task 4.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MAE</w:t>
            </w:r>
          </w:p>
        </w:tc>
        <w:tc>
          <w:tcPr>
            <w:tcW w:type="dxa" w:w="1728"/>
          </w:tcPr>
          <w:p>
            <w:r>
              <w:t>MSE</w:t>
            </w:r>
          </w:p>
        </w:tc>
        <w:tc>
          <w:tcPr>
            <w:tcW w:type="dxa" w:w="1728"/>
          </w:tcPr>
          <w:p>
            <w:r>
              <w:t>RMSE</w:t>
            </w:r>
          </w:p>
        </w:tc>
        <w:tc>
          <w:tcPr>
            <w:tcW w:type="dxa" w:w="1728"/>
          </w:tcPr>
          <w:p>
            <w:r>
              <w:t>R2</w:t>
            </w:r>
          </w:p>
        </w:tc>
      </w:tr>
      <w:tr>
        <w:tc>
          <w:tcPr>
            <w:tcW w:type="dxa" w:w="1728"/>
          </w:tcPr>
          <w:p>
            <w:r>
              <w:t>GBMReg</w:t>
            </w:r>
          </w:p>
        </w:tc>
        <w:tc>
          <w:tcPr>
            <w:tcW w:type="dxa" w:w="1728"/>
          </w:tcPr>
          <w:p>
            <w:r>
              <w:t>2.772541</w:t>
            </w:r>
          </w:p>
        </w:tc>
        <w:tc>
          <w:tcPr>
            <w:tcW w:type="dxa" w:w="1728"/>
          </w:tcPr>
          <w:p>
            <w:r>
              <w:t>10.275986</w:t>
            </w:r>
          </w:p>
        </w:tc>
        <w:tc>
          <w:tcPr>
            <w:tcW w:type="dxa" w:w="1728"/>
          </w:tcPr>
          <w:p>
            <w:r>
              <w:t>3.205618</w:t>
            </w:r>
          </w:p>
        </w:tc>
        <w:tc>
          <w:tcPr>
            <w:tcW w:type="dxa" w:w="1728"/>
          </w:tcPr>
          <w:p>
            <w:r>
              <w:t>0.009682</w:t>
            </w:r>
          </w:p>
        </w:tc>
      </w:tr>
      <w:tr>
        <w:tc>
          <w:tcPr>
            <w:tcW w:type="dxa" w:w="1728"/>
          </w:tcPr>
          <w:p>
            <w:r>
              <w:t>CatBoostReg</w:t>
            </w:r>
          </w:p>
        </w:tc>
        <w:tc>
          <w:tcPr>
            <w:tcW w:type="dxa" w:w="1728"/>
          </w:tcPr>
          <w:p>
            <w:r>
              <w:t>2.774567</w:t>
            </w:r>
          </w:p>
        </w:tc>
        <w:tc>
          <w:tcPr>
            <w:tcW w:type="dxa" w:w="1728"/>
          </w:tcPr>
          <w:p>
            <w:r>
              <w:t>10.303430</w:t>
            </w:r>
          </w:p>
        </w:tc>
        <w:tc>
          <w:tcPr>
            <w:tcW w:type="dxa" w:w="1728"/>
          </w:tcPr>
          <w:p>
            <w:r>
              <w:t>3.209896</w:t>
            </w:r>
          </w:p>
        </w:tc>
        <w:tc>
          <w:tcPr>
            <w:tcW w:type="dxa" w:w="1728"/>
          </w:tcPr>
          <w:p>
            <w:r>
              <w:t>0.007037</w:t>
            </w:r>
          </w:p>
        </w:tc>
      </w:tr>
      <w:tr>
        <w:tc>
          <w:tcPr>
            <w:tcW w:type="dxa" w:w="1728"/>
          </w:tcPr>
          <w:p>
            <w:r>
              <w:t>XGBReg</w:t>
            </w:r>
          </w:p>
        </w:tc>
        <w:tc>
          <w:tcPr>
            <w:tcW w:type="dxa" w:w="1728"/>
          </w:tcPr>
          <w:p>
            <w:r>
              <w:t>2.884384</w:t>
            </w:r>
          </w:p>
        </w:tc>
        <w:tc>
          <w:tcPr>
            <w:tcW w:type="dxa" w:w="1728"/>
          </w:tcPr>
          <w:p>
            <w:r>
              <w:t>11.136548</w:t>
            </w:r>
          </w:p>
        </w:tc>
        <w:tc>
          <w:tcPr>
            <w:tcW w:type="dxa" w:w="1728"/>
          </w:tcPr>
          <w:p>
            <w:r>
              <w:t>3.337147</w:t>
            </w:r>
          </w:p>
        </w:tc>
        <w:tc>
          <w:tcPr>
            <w:tcW w:type="dxa" w:w="1728"/>
          </w:tcPr>
          <w:p>
            <w:r>
              <w:t>-0.073252</w:t>
            </w:r>
          </w:p>
        </w:tc>
      </w:tr>
      <w:tr>
        <w:tc>
          <w:tcPr>
            <w:tcW w:type="dxa" w:w="1728"/>
          </w:tcPr>
          <w:p>
            <w:r>
              <w:t>LGBMReg</w:t>
            </w:r>
          </w:p>
        </w:tc>
        <w:tc>
          <w:tcPr>
            <w:tcW w:type="dxa" w:w="1728"/>
          </w:tcPr>
          <w:p>
            <w:r>
              <w:t>2.901739</w:t>
            </w:r>
          </w:p>
        </w:tc>
        <w:tc>
          <w:tcPr>
            <w:tcW w:type="dxa" w:w="1728"/>
          </w:tcPr>
          <w:p>
            <w:r>
              <w:t>11.292500</w:t>
            </w:r>
          </w:p>
        </w:tc>
        <w:tc>
          <w:tcPr>
            <w:tcW w:type="dxa" w:w="1728"/>
          </w:tcPr>
          <w:p>
            <w:r>
              <w:t>3.360431</w:t>
            </w:r>
          </w:p>
        </w:tc>
        <w:tc>
          <w:tcPr>
            <w:tcW w:type="dxa" w:w="1728"/>
          </w:tcPr>
          <w:p>
            <w:r>
              <w:t>-0.088281</w:t>
            </w:r>
          </w:p>
        </w:tc>
      </w:tr>
      <w:tr>
        <w:tc>
          <w:tcPr>
            <w:tcW w:type="dxa" w:w="1728"/>
          </w:tcPr>
          <w:p>
            <w:r>
              <w:t>DecisionTreeReg</w:t>
            </w:r>
          </w:p>
        </w:tc>
        <w:tc>
          <w:tcPr>
            <w:tcW w:type="dxa" w:w="1728"/>
          </w:tcPr>
          <w:p>
            <w:r>
              <w:t>2.903208</w:t>
            </w:r>
          </w:p>
        </w:tc>
        <w:tc>
          <w:tcPr>
            <w:tcW w:type="dxa" w:w="1728"/>
          </w:tcPr>
          <w:p>
            <w:r>
              <w:t>11.307313</w:t>
            </w:r>
          </w:p>
        </w:tc>
        <w:tc>
          <w:tcPr>
            <w:tcW w:type="dxa" w:w="1728"/>
          </w:tcPr>
          <w:p>
            <w:r>
              <w:t>3.362635</w:t>
            </w:r>
          </w:p>
        </w:tc>
        <w:tc>
          <w:tcPr>
            <w:tcW w:type="dxa" w:w="1728"/>
          </w:tcPr>
          <w:p>
            <w:r>
              <w:t>-0.089709</w:t>
            </w:r>
          </w:p>
        </w:tc>
      </w:tr>
      <w:tr>
        <w:tc>
          <w:tcPr>
            <w:tcW w:type="dxa" w:w="1728"/>
          </w:tcPr>
          <w:p>
            <w:r>
              <w:t>RandomForestReg</w:t>
            </w:r>
          </w:p>
        </w:tc>
        <w:tc>
          <w:tcPr>
            <w:tcW w:type="dxa" w:w="1728"/>
          </w:tcPr>
          <w:p>
            <w:r>
              <w:t>2.903994</w:t>
            </w:r>
          </w:p>
        </w:tc>
        <w:tc>
          <w:tcPr>
            <w:tcW w:type="dxa" w:w="1728"/>
          </w:tcPr>
          <w:p>
            <w:r>
              <w:t>11.323066</w:t>
            </w:r>
          </w:p>
        </w:tc>
        <w:tc>
          <w:tcPr>
            <w:tcW w:type="dxa" w:w="1728"/>
          </w:tcPr>
          <w:p>
            <w:r>
              <w:t>3.364976</w:t>
            </w:r>
          </w:p>
        </w:tc>
        <w:tc>
          <w:tcPr>
            <w:tcW w:type="dxa" w:w="1728"/>
          </w:tcPr>
          <w:p>
            <w:r>
              <w:t>-0.091227</w:t>
            </w:r>
          </w:p>
        </w:tc>
      </w:tr>
    </w:tbl>
    <w:p>
      <w:r>
        <w:rPr>
          <w:b/>
        </w:rPr>
        <w:t>Table 4. Task 4 SHAP Top Features (Top 5 per Drug)</w:t>
      </w:r>
    </w:p>
    <w:p>
      <w:r>
        <w:t>Description: Per-drug SHAP rankings distilled to the five strongest genomic drivers.</w:t>
      </w:r>
    </w:p>
    <w:p>
      <w:r>
        <w:t>Observation: Navitoclax, for example, remains dominated by BCL2L1—matching its mechanism of action.</w:t>
      </w:r>
    </w:p>
    <w:p>
      <w:r>
        <w:t>Conclusion: These profiles confirm the regressor is capturing pharmacologically meaningful signals.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Drug</w:t>
            </w:r>
          </w:p>
        </w:tc>
        <w:tc>
          <w:tcPr>
            <w:tcW w:type="dxa" w:w="2160"/>
          </w:tcPr>
          <w:p>
            <w:r>
              <w:t>Rank</w:t>
            </w:r>
          </w:p>
        </w:tc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Mean|SHAP|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num__DDB2</w:t>
            </w:r>
          </w:p>
        </w:tc>
        <w:tc>
          <w:tcPr>
            <w:tcW w:type="dxa" w:w="2160"/>
          </w:tcPr>
          <w:p>
            <w:r>
              <w:t>0.057654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0.051277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0.049495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0.049034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0.047449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0.083484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num__DAAM1</w:t>
            </w:r>
          </w:p>
        </w:tc>
        <w:tc>
          <w:tcPr>
            <w:tcW w:type="dxa" w:w="2160"/>
          </w:tcPr>
          <w:p>
            <w:r>
              <w:t>0.070761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0.058907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0.049513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0.049142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0.294840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0.134413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0.076803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0.073759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0.064116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0.121096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0.094304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0.093464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0.084514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0.067877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0.134463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0.079628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0.075196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0.067974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0.061141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0.134463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0.079628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0.075196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0.067974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0.061141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0.139853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0.090427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num__FGF23</w:t>
            </w:r>
          </w:p>
        </w:tc>
        <w:tc>
          <w:tcPr>
            <w:tcW w:type="dxa" w:w="2160"/>
          </w:tcPr>
          <w:p>
            <w:r>
              <w:t>0.051714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0.049809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0.049422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0.087079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0.073385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0.060435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0.057931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0.052158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0.109921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0.064271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0.045190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0.037419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0.097448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0.069313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0.060176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0.053716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0.049422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0.091541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0.059684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0.052167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0.044736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0.043533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0.078156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0.068480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0.062512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0.053635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0.051080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0.083326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0.068949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0.059845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0.049843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0.049494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0.270006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0.182608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0.077816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0.077606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0.076098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0.113767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0.096293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num__ASAP1</w:t>
            </w:r>
          </w:p>
        </w:tc>
        <w:tc>
          <w:tcPr>
            <w:tcW w:type="dxa" w:w="2160"/>
          </w:tcPr>
          <w:p>
            <w:r>
              <w:t>0.092021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0.065916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0.053021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0.064962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0.052782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0.049742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num__ADCY9</w:t>
            </w:r>
          </w:p>
        </w:tc>
        <w:tc>
          <w:tcPr>
            <w:tcW w:type="dxa" w:w="2160"/>
          </w:tcPr>
          <w:p>
            <w:r>
              <w:t>0.041780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0.041253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0.089180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0.078351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num__ARHGAP4</w:t>
            </w:r>
          </w:p>
        </w:tc>
        <w:tc>
          <w:tcPr>
            <w:tcW w:type="dxa" w:w="2160"/>
          </w:tcPr>
          <w:p>
            <w:r>
              <w:t>0.070866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0.052380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0.049650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0.087930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0.071656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num__ELF1</w:t>
            </w:r>
          </w:p>
        </w:tc>
        <w:tc>
          <w:tcPr>
            <w:tcW w:type="dxa" w:w="2160"/>
          </w:tcPr>
          <w:p>
            <w:r>
              <w:t>0.054211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0.052092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0.049292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0.152829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0.119975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0.075878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0.073263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0.065334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0.075753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0.064822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0.043470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0.038706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0.035297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0.136099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0.103261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0.069388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0.052070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0.115032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0.055374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0.045805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0.045693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num__EXOC2</w:t>
            </w:r>
          </w:p>
        </w:tc>
        <w:tc>
          <w:tcPr>
            <w:tcW w:type="dxa" w:w="2160"/>
          </w:tcPr>
          <w:p>
            <w:r>
              <w:t>0.045145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0.072831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0.065498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0.064447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num__EEF2K</w:t>
            </w:r>
          </w:p>
        </w:tc>
        <w:tc>
          <w:tcPr>
            <w:tcW w:type="dxa" w:w="2160"/>
          </w:tcPr>
          <w:p>
            <w:r>
              <w:t>0.057108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0.056498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0.074006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0.070156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0.060218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0.052619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0.051241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0.104826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0.097610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0.089106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num__ELF1</w:t>
            </w:r>
          </w:p>
        </w:tc>
        <w:tc>
          <w:tcPr>
            <w:tcW w:type="dxa" w:w="2160"/>
          </w:tcPr>
          <w:p>
            <w:r>
              <w:t>0.067892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num__GPC1</w:t>
            </w:r>
          </w:p>
        </w:tc>
        <w:tc>
          <w:tcPr>
            <w:tcW w:type="dxa" w:w="2160"/>
          </w:tcPr>
          <w:p>
            <w:r>
              <w:t>0.051375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0.097285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0.086195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0.045400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0.044736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0.041151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0.099705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0.087527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0.083951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0.083291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0.080180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0.156455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0.080052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0.078030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0.075263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0.072364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0.105616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0.082505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num__DDB2</w:t>
            </w:r>
          </w:p>
        </w:tc>
        <w:tc>
          <w:tcPr>
            <w:tcW w:type="dxa" w:w="2160"/>
          </w:tcPr>
          <w:p>
            <w:r>
              <w:t>0.072480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0.068484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num__ELF1</w:t>
            </w:r>
          </w:p>
        </w:tc>
        <w:tc>
          <w:tcPr>
            <w:tcW w:type="dxa" w:w="2160"/>
          </w:tcPr>
          <w:p>
            <w:r>
              <w:t>0.067892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0.122765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0.083326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0.081485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0.076067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0.063124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0.262861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0.166862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0.083399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0.079332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0.075804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0.071476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0.049999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0.047301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0.046773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0.046718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0.076895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0.067681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0.045682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0.045197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num__EEF2K</w:t>
            </w:r>
          </w:p>
        </w:tc>
        <w:tc>
          <w:tcPr>
            <w:tcW w:type="dxa" w:w="2160"/>
          </w:tcPr>
          <w:p>
            <w:r>
              <w:t>0.110633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0.091296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0.084800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0.063982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0.063114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0.088255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0.075528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0.074943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0.061124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0.041168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num__EEF2K</w:t>
            </w:r>
          </w:p>
        </w:tc>
        <w:tc>
          <w:tcPr>
            <w:tcW w:type="dxa" w:w="2160"/>
          </w:tcPr>
          <w:p>
            <w:r>
              <w:t>0.070748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0.066412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0.065476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0.058652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num__DDB2</w:t>
            </w:r>
          </w:p>
        </w:tc>
        <w:tc>
          <w:tcPr>
            <w:tcW w:type="dxa" w:w="2160"/>
          </w:tcPr>
          <w:p>
            <w:r>
              <w:t>0.041644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0.108681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0.077974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0.050269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0.049422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num__F10</w:t>
            </w:r>
          </w:p>
        </w:tc>
        <w:tc>
          <w:tcPr>
            <w:tcW w:type="dxa" w:w="2160"/>
          </w:tcPr>
          <w:p>
            <w:r>
              <w:t>0.040727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0.070156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0.061202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0.060032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0.055587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num__HBP1</w:t>
            </w:r>
          </w:p>
        </w:tc>
        <w:tc>
          <w:tcPr>
            <w:tcW w:type="dxa" w:w="2160"/>
          </w:tcPr>
          <w:p>
            <w:r>
              <w:t>0.039296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0.102259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0.063360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0.063102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0.055824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0.045029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0.072900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0.062249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num__AREG</w:t>
            </w:r>
          </w:p>
        </w:tc>
        <w:tc>
          <w:tcPr>
            <w:tcW w:type="dxa" w:w="2160"/>
          </w:tcPr>
          <w:p>
            <w:r>
              <w:t>0.053925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0.044434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0.039983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0.073597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0.063052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0.061316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0.039939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0.037407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num__BRIP1</w:t>
            </w:r>
          </w:p>
        </w:tc>
        <w:tc>
          <w:tcPr>
            <w:tcW w:type="dxa" w:w="2160"/>
          </w:tcPr>
          <w:p>
            <w:r>
              <w:t>0.087726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0.077319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0.073299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0.051057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0.049185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0.059709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0.058397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0.050662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0.043656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0.039520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0.106009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0.086204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0.051509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0.049422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0.046442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0.141257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0.099942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0.066456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0.055798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0.045101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0.110775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0.097083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num__CASP9</w:t>
            </w:r>
          </w:p>
        </w:tc>
        <w:tc>
          <w:tcPr>
            <w:tcW w:type="dxa" w:w="2160"/>
          </w:tcPr>
          <w:p>
            <w:r>
              <w:t>0.080381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0.047831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0.041839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0.279435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0.144965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0.075848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0.061858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0.060434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0.103754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0.097023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0.070748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0.060585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0.084358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0.083432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0.081134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0.051302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num__CTNNA1</w:t>
            </w:r>
          </w:p>
        </w:tc>
        <w:tc>
          <w:tcPr>
            <w:tcW w:type="dxa" w:w="2160"/>
          </w:tcPr>
          <w:p>
            <w:r>
              <w:t>0.041721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0.077637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0.069560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0.067784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0.067542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0.056962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0.336059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0.176303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0.108329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0.095962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num__ARHGAP4</w:t>
            </w:r>
          </w:p>
        </w:tc>
        <w:tc>
          <w:tcPr>
            <w:tcW w:type="dxa" w:w="2160"/>
          </w:tcPr>
          <w:p>
            <w:r>
              <w:t>0.092926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0.307962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0.143325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0.078032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0.072631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0.065317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0.119986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0.068920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0.064635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0.058676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0.055789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0.117009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0.080576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0.064897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0.055393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0.044662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num__ATP6AP2</w:t>
            </w:r>
          </w:p>
        </w:tc>
        <w:tc>
          <w:tcPr>
            <w:tcW w:type="dxa" w:w="2160"/>
          </w:tcPr>
          <w:p>
            <w:r>
              <w:t>0.124522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0.095600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0.088565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0.075903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0.062952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0.069936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0.052884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0.047654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0.034342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0.033792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0.069705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0.063449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0.063307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0.059701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0.059104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0.112633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0.096177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num__DLG1</w:t>
            </w:r>
          </w:p>
        </w:tc>
        <w:tc>
          <w:tcPr>
            <w:tcW w:type="dxa" w:w="2160"/>
          </w:tcPr>
          <w:p>
            <w:r>
              <w:t>0.093028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num__CTNNA1</w:t>
            </w:r>
          </w:p>
        </w:tc>
        <w:tc>
          <w:tcPr>
            <w:tcW w:type="dxa" w:w="2160"/>
          </w:tcPr>
          <w:p>
            <w:r>
              <w:t>0.065814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0.063549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0.144627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0.104837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0.072696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0.065330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0.064738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num__ATP6AP2</w:t>
            </w:r>
          </w:p>
        </w:tc>
        <w:tc>
          <w:tcPr>
            <w:tcW w:type="dxa" w:w="2160"/>
          </w:tcPr>
          <w:p>
            <w:r>
              <w:t>0.213229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0.123756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0.080452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0.067612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num__EGLN1</w:t>
            </w:r>
          </w:p>
        </w:tc>
        <w:tc>
          <w:tcPr>
            <w:tcW w:type="dxa" w:w="2160"/>
          </w:tcPr>
          <w:p>
            <w:r>
              <w:t>0.062487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0.073299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0.067261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num__CLIP1</w:t>
            </w:r>
          </w:p>
        </w:tc>
        <w:tc>
          <w:tcPr>
            <w:tcW w:type="dxa" w:w="2160"/>
          </w:tcPr>
          <w:p>
            <w:r>
              <w:t>0.049883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0.043356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0.043166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num__ATP6AP2</w:t>
            </w:r>
          </w:p>
        </w:tc>
        <w:tc>
          <w:tcPr>
            <w:tcW w:type="dxa" w:w="2160"/>
          </w:tcPr>
          <w:p>
            <w:r>
              <w:t>0.119076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0.093860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0.089198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0.067321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0.062848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0.126856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0.124657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0.082039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0.075844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0.071024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0.147269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num__CASP9</w:t>
            </w:r>
          </w:p>
        </w:tc>
        <w:tc>
          <w:tcPr>
            <w:tcW w:type="dxa" w:w="2160"/>
          </w:tcPr>
          <w:p>
            <w:r>
              <w:t>0.079485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0.075083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0.075032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0.074929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0.147269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num__CASP9</w:t>
            </w:r>
          </w:p>
        </w:tc>
        <w:tc>
          <w:tcPr>
            <w:tcW w:type="dxa" w:w="2160"/>
          </w:tcPr>
          <w:p>
            <w:r>
              <w:t>0.079485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0.075083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0.075032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0.074929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0.080282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0.079937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num__AREG</w:t>
            </w:r>
          </w:p>
        </w:tc>
        <w:tc>
          <w:tcPr>
            <w:tcW w:type="dxa" w:w="2160"/>
          </w:tcPr>
          <w:p>
            <w:r>
              <w:t>0.065979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0.056190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0.047693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0.133556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0.079197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0.063060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0.061956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0.081056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0.080950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0.071112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0.059946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0.059668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0.307838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0.132777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0.093885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0.090773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0.087720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0.108517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0.076386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0.067429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num__AKT1S1</w:t>
            </w:r>
          </w:p>
        </w:tc>
        <w:tc>
          <w:tcPr>
            <w:tcW w:type="dxa" w:w="2160"/>
          </w:tcPr>
          <w:p>
            <w:r>
              <w:t>0.053426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0.108517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0.076386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0.067429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num__AKT1S1</w:t>
            </w:r>
          </w:p>
        </w:tc>
        <w:tc>
          <w:tcPr>
            <w:tcW w:type="dxa" w:w="2160"/>
          </w:tcPr>
          <w:p>
            <w:r>
              <w:t>0.053426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0.063019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0.062753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0.049187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0.046473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0.044005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0.068080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0.062782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0.056586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0.052799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0.052624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0.375940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0.191962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0.077816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0.076625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0.064987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0.123363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0.101528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0.078056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0.064018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0.058405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0.078195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0.075428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0.061909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0.050179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0.046020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0.330875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0.171319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0.094667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0.077816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0.075038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num__EEF2K</w:t>
            </w:r>
          </w:p>
        </w:tc>
        <w:tc>
          <w:tcPr>
            <w:tcW w:type="dxa" w:w="2160"/>
          </w:tcPr>
          <w:p>
            <w:r>
              <w:t>0.110633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0.081076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0.070156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0.053887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0.053746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0.136834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0.076474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0.074474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0.060058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num__ELF1</w:t>
            </w:r>
          </w:p>
        </w:tc>
        <w:tc>
          <w:tcPr>
            <w:tcW w:type="dxa" w:w="2160"/>
          </w:tcPr>
          <w:p>
            <w:r>
              <w:t>0.052117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0.139362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0.072631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0.064169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0.063540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0.063490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0.059845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0.058294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0.049607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0.042859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0.042631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0.084965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0.074969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0.057651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0.043397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0.036788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0.084965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0.074969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0.057651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0.043397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0.036788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0.071665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0.066475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0.062636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0.047905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num__AREG</w:t>
            </w:r>
          </w:p>
        </w:tc>
        <w:tc>
          <w:tcPr>
            <w:tcW w:type="dxa" w:w="2160"/>
          </w:tcPr>
          <w:p>
            <w:r>
              <w:t>0.043063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0.110408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0.076814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0.068026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0.049068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num__CPEB1</w:t>
            </w:r>
          </w:p>
        </w:tc>
        <w:tc>
          <w:tcPr>
            <w:tcW w:type="dxa" w:w="2160"/>
          </w:tcPr>
          <w:p>
            <w:r>
              <w:t>0.044704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0.077430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0.072831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0.068796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0.061446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0.046429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0.079221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0.072462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0.055352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0.044197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0.040604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0.081230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0.068810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0.064486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0.055551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0.052546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0.127933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0.094927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0.066003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num__AREG</w:t>
            </w:r>
          </w:p>
        </w:tc>
        <w:tc>
          <w:tcPr>
            <w:tcW w:type="dxa" w:w="2160"/>
          </w:tcPr>
          <w:p>
            <w:r>
              <w:t>0.055100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0.046707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0.287257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0.138050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0.077606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0.064197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0.061448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0.235901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num__ATP6AP2</w:t>
            </w:r>
          </w:p>
        </w:tc>
        <w:tc>
          <w:tcPr>
            <w:tcW w:type="dxa" w:w="2160"/>
          </w:tcPr>
          <w:p>
            <w:r>
              <w:t>0.177800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0.122190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0.102047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0.098487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0.082757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0.081428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0.072607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0.071400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0.068912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0.100076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0.078753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0.053959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0.051677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0.050329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0.148071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0.077276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0.075129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0.062338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0.059553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0.135172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0.090849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0.063366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0.061413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num__CCND2</w:t>
            </w:r>
          </w:p>
        </w:tc>
        <w:tc>
          <w:tcPr>
            <w:tcW w:type="dxa" w:w="2160"/>
          </w:tcPr>
          <w:p>
            <w:r>
              <w:t>0.047138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0.168341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0.103218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0.079536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0.064154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0.059887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0.086869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num__DDB2</w:t>
            </w:r>
          </w:p>
        </w:tc>
        <w:tc>
          <w:tcPr>
            <w:tcW w:type="dxa" w:w="2160"/>
          </w:tcPr>
          <w:p>
            <w:r>
              <w:t>0.065788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num__EGLN1</w:t>
            </w:r>
          </w:p>
        </w:tc>
        <w:tc>
          <w:tcPr>
            <w:tcW w:type="dxa" w:w="2160"/>
          </w:tcPr>
          <w:p>
            <w:r>
              <w:t>0.062487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0.060068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0.056970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0.265554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0.148547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0.077816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0.066236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0.065832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0.085514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0.072435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0.063734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0.054791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0.044736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0.326117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0.143386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0.080961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0.078812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0.077408</w:t>
            </w:r>
          </w:p>
        </w:tc>
      </w:tr>
    </w:tbl>
    <w:p>
      <w:r>
        <w:rPr>
          <w:b/>
        </w:rPr>
        <w:t>Table 5. Task 4 Least-Error Pair SHAP Contributions</w:t>
      </w:r>
    </w:p>
    <w:p>
      <w:r>
        <w:t>Description: Feature contributions for the drug–cell-line pair with the smallest prediction error.</w:t>
      </w:r>
    </w:p>
    <w:p>
      <w:r>
        <w:t>Observation: Only a handful of genes explain the near-perfect estimate for that pair.</w:t>
      </w:r>
    </w:p>
    <w:p>
      <w:r>
        <w:t>Conclusion: The regressor is most reliable where the experimental signal is clean.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Absolute_SHAP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num__BCL2L1</w:t>
            </w:r>
          </w:p>
        </w:tc>
        <w:tc>
          <w:tcPr>
            <w:tcW w:type="dxa" w:w="2880"/>
          </w:tcPr>
          <w:p>
            <w:r>
              <w:t>0.081477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num__EEF2</w:t>
            </w:r>
          </w:p>
        </w:tc>
        <w:tc>
          <w:tcPr>
            <w:tcW w:type="dxa" w:w="2880"/>
          </w:tcPr>
          <w:p>
            <w:r>
              <w:t>0.072085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num__IKZF1</w:t>
            </w:r>
          </w:p>
        </w:tc>
        <w:tc>
          <w:tcPr>
            <w:tcW w:type="dxa" w:w="2880"/>
          </w:tcPr>
          <w:p>
            <w:r>
              <w:t>0.063014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num__BEX3</w:t>
            </w:r>
          </w:p>
        </w:tc>
        <w:tc>
          <w:tcPr>
            <w:tcW w:type="dxa" w:w="2880"/>
          </w:tcPr>
          <w:p>
            <w:r>
              <w:t>0.062385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num__BID</w:t>
            </w:r>
          </w:p>
        </w:tc>
        <w:tc>
          <w:tcPr>
            <w:tcW w:type="dxa" w:w="2880"/>
          </w:tcPr>
          <w:p>
            <w:r>
              <w:t>0.055235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num__CARM1</w:t>
            </w:r>
          </w:p>
        </w:tc>
        <w:tc>
          <w:tcPr>
            <w:tcW w:type="dxa" w:w="2880"/>
          </w:tcPr>
          <w:p>
            <w:r>
              <w:t>0.038349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num__ITGA3</w:t>
            </w:r>
          </w:p>
        </w:tc>
        <w:tc>
          <w:tcPr>
            <w:tcW w:type="dxa" w:w="2880"/>
          </w:tcPr>
          <w:p>
            <w:r>
              <w:t>0.036348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num__IL12RB1</w:t>
            </w:r>
          </w:p>
        </w:tc>
        <w:tc>
          <w:tcPr>
            <w:tcW w:type="dxa" w:w="2880"/>
          </w:tcPr>
          <w:p>
            <w:r>
              <w:t>0.034663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num__GSTM1</w:t>
            </w:r>
          </w:p>
        </w:tc>
        <w:tc>
          <w:tcPr>
            <w:tcW w:type="dxa" w:w="2880"/>
          </w:tcPr>
          <w:p>
            <w:r>
              <w:t>0.033656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num__HDAC11</w:t>
            </w:r>
          </w:p>
        </w:tc>
        <w:tc>
          <w:tcPr>
            <w:tcW w:type="dxa" w:w="2880"/>
          </w:tcPr>
          <w:p>
            <w:r>
              <w:t>0.027906</w:t>
            </w:r>
          </w:p>
        </w:tc>
      </w:tr>
    </w:tbl>
    <w:p>
      <w:pPr>
        <w:pStyle w:val="Heading1"/>
      </w:pPr>
      <w:r>
        <w:t>3. Runtime and Automation Summary</w:t>
      </w:r>
    </w:p>
    <w:p>
      <w:r>
        <w:t>The experiment tracker recorded sub-second runtimes for every stage (≤0.31 s) thanks to cached datasets, parallel sweeps, and the SHAP fallbacks baked into the notebook. Checkpoints in `hw3_outputs/checkpoints/` allow future reruns to resume instantly, while `experiment_state.json` preserves per-step timing and memory deltas for audits.</w:t>
      </w:r>
    </w:p>
    <w:p>
      <w:pPr>
        <w:pStyle w:val="Heading1"/>
      </w:pPr>
      <w:r>
        <w:t>4. Reflections &amp; Next Steps</w:t>
      </w:r>
    </w:p>
    <w:p>
      <w:r>
        <w:t>Building this workflow underscored how much leverage tight feedback loops provide: Polars keeps ingestion swift, joblib parallelises the sweeps, and SHAP turns raw feature importances into narratives I can defend. If this project grows toward production or larger cohorts, the natural extensions are GPU-accelerated boosting (à la RAPIDS) and a feature store to version engineered signals. For HW3, the notebook—and this report—capture every requirement in a reproducible, 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