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Kunci &amp; Analisa Model 1 — TKK (RAHASIA)</w:t>
      </w:r>
    </w:p>
    <w:p>
      <w:pPr/>
      <w:r>
        <w:t xml:space="preserve">Skor adalah jumlah jawaban benar, 1 poin per soal, maksimal 30. Bandingkan dengan ambang posisi di bagian C, lalu baca pola subtes dan pola kesalahan untuk menyusun asumsi awal.</w:t>
      </w:r>
    </w:p>
    <w:p>
      <w:pPr>
        <w:pStyle w:val="Heading2"/>
      </w:pPr>
      <w:r>
        <w:t xml:space="preserve">A. Kunci jawaban dan pembahasan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Kunci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Subtes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Pembahasan singkat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Efisien = berdaya guna (hasil maksimal dengan sumber daya minimal).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Akuntabel = dapat dipertanggungjawabkan.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Surplus (kelebihan) &gt;&lt; defisit (kekurangan).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Fluktuatif (naik-turun) &gt;&lt; stabil.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Auditor memeriksa laporan keuangan; inspektur mutu memeriksa produk.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Bahan baku diolah dalam produksi; data diolah dalam analisis (input : proses).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Aset tetap selalu disetujui Direktur Keuangan; tiga penawaran hanya untuk pembelian di atas Rp50 juta.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Verbal</w:t>
            </w:r>
          </w:p>
        </w:tc>
        <w:tc>
          <w:tcPr>
            <w:tcW w:w="2340" w:type="dxa"/>
          </w:tcPr>
          <w:p>
            <w:pPr/>
            <w:r>
              <w:t xml:space="preserve">Rp60 juta di atas Rp50 juta, jadi wajib disetujui Direktur Keuangan.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Pola ×2 + 1: 63 × 2 + 1 = 127.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Selisih 1, 2, 4, 8, lalu 16: 17 + 16 = 33.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(100.000 − 80.000) ÷ 80.000 = 25%.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240.000 ÷ 0,8 = 300.000.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1.000 ÷ (120 + 80) = 5 jam.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4.800 × 97,5% = 4.680.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400 × 1,15 = 460; 460 × 0,9 = 414.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Numerik</w:t>
            </w:r>
          </w:p>
        </w:tc>
        <w:tc>
          <w:tcPr>
            <w:tcW w:w="2340" w:type="dxa"/>
          </w:tcPr>
          <w:p>
            <w:pPr/>
            <w:r>
              <w:t xml:space="preserve">6 × 10 = 60 orang-hari; 60 ÷ 4 = 15 operator; tambahan 15 − 6 = 9.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Semua staf gudang memakai sepatu keselamatan; Budi tidak, maka Budi bukan staf gudang.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Sebagian karyawan produksi lulusan SMK, dan semua lulusan SMK sudah ikut pelatihan K3.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Produksi tidak dihentikan, maka mesin tidak overheat.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Rapat bisa terlaksana karena alasan lain; implikasi tidak bisa dibalik.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21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Lantai 1 Produksi, 2 QC; Gudang di 3 atau 4; karena Keuangan di atas HRD, Keuangan pasti di lantai 5.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Ada dua susunan sah untuk lantai 3–4: Gudang–HRD atau HRD–Gudang.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23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Logika</w:t>
            </w:r>
          </w:p>
        </w:tc>
        <w:tc>
          <w:tcPr>
            <w:tcW w:w="2340" w:type="dxa"/>
          </w:tcPr>
          <w:p>
            <w:pPr/>
            <w:r>
              <w:t xml:space="preserve">Selisih +2, +3, +4, +5, lalu +6: O (15) + 6 = U (21).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“0814” vs “0841”: 2 karakter tertukar.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Identik.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“7” vs “1”.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27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L/I, Q/O, dan B/8: 3 karakter berbeda.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28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Baris 2 (kode BRG-1022 vs BRG-1023) dan baris 4 (qty 25 vs 52).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29</w:t>
            </w:r>
          </w:p>
        </w:tc>
        <w:tc>
          <w:tcPr>
            <w:tcW w:w="2340" w:type="dxa"/>
          </w:tcPr>
          <w:p>
            <w:pPr/>
            <w:r>
              <w:t xml:space="preserve">E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625.000 + 425.000 + 11.400.000 + 2.812.500 + 2.250.000 = 17.512.500.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30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Ketelitian</w:t>
            </w:r>
          </w:p>
        </w:tc>
        <w:tc>
          <w:tcPr>
            <w:tcW w:w="2340" w:type="dxa"/>
          </w:tcPr>
          <w:p>
            <w:pPr/>
            <w:r>
              <w:t xml:space="preserve">(52 − 25) × 112.500 = 3.037.500.</w:t>
            </w:r>
          </w:p>
        </w:tc>
      </w:tr>
    </w:tbl>
    <w:p>
      <w:pPr>
        <w:pStyle w:val="Heading2"/>
      </w:pPr>
      <w:r>
        <w:t xml:space="preserve">B. Cara menghitung</w:t>
      </w:r>
    </w:p>
    <w:p>
      <w:pPr>
        <w:pStyle w:val="ListParagraph"/>
        <w:numPr>
          <w:ilvl w:val="0"/>
          <w:numId w:val="2"/>
        </w:numPr>
      </w:pPr>
      <w:r>
        <w:t xml:space="preserve">Beri 1 poin untuk setiap jawaban benar; jawaban kosong atau salah bernilai 0.</w:t>
      </w:r>
    </w:p>
    <w:p>
      <w:pPr>
        <w:pStyle w:val="ListParagraph"/>
        <w:numPr>
          <w:ilvl w:val="0"/>
          <w:numId w:val="2"/>
        </w:numPr>
      </w:pPr>
      <w:r>
        <w:t xml:space="preserve">Jumlahkan per subtes: Verbal (soal 1–8, maks. 8), Numerik (9–16, maks. 8), Logika (17–23, maks. 7), Ketelitian (24–30, maks. 7).</w:t>
      </w:r>
    </w:p>
    <w:p>
      <w:pPr>
        <w:pStyle w:val="ListParagraph"/>
        <w:numPr>
          <w:ilvl w:val="0"/>
          <w:numId w:val="2"/>
        </w:numPr>
      </w:pPr>
      <w:r>
        <w:t xml:space="preserve">Hitung </w:t>
      </w:r>
      <w:r>
        <w:rPr>
          <w:b/>
        </w:rPr>
        <w:t xml:space="preserve">Dijawab</w:t>
      </w:r>
      <w:r>
        <w:t xml:space="preserve"> (soal yang tidak kosong) dan </w:t>
      </w:r>
      <w:r>
        <w:rPr>
          <w:b/>
        </w:rPr>
        <w:t xml:space="preserve">Akurasi</w:t>
      </w:r>
      <w:r>
        <w:t xml:space="preserve"> = Benar ÷ Dijawab × 100%.</w:t>
      </w:r>
    </w:p>
    <w:p>
      <w:pPr>
        <w:pStyle w:val="ListParagraph"/>
        <w:numPr>
          <w:ilvl w:val="0"/>
          <w:numId w:val="2"/>
        </w:numPr>
      </w:pPr>
      <w:r>
        <w:t xml:space="preserve">Tandai setiap jawaban salah yang tercantum di tabel pola kesalahan (bagian E).</w:t>
      </w:r>
    </w:p>
    <w:p>
      <w:pPr>
        <w:pStyle w:val="Heading2"/>
      </w:pPr>
      <w:r>
        <w:t xml:space="preserve">C. Kategori skor dan ambang posisi</w:t>
      </w:r>
    </w:p>
    <w:p>
      <w:pPr/>
      <w:r>
        <w:rPr>
          <w:b/>
        </w:rPr>
        <w:t xml:space="preserve">Kategori skor total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Skor total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Kategori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Makna awal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26–30</w:t>
            </w:r>
          </w:p>
        </w:tc>
        <w:tc>
          <w:tcPr>
            <w:tcW w:w="3120" w:type="dxa"/>
          </w:tcPr>
          <w:p>
            <w:pPr/>
            <w:r>
              <w:t xml:space="preserve">Sangat Tinggi</w:t>
            </w:r>
          </w:p>
        </w:tc>
        <w:tc>
          <w:tcPr>
            <w:tcW w:w="3120" w:type="dxa"/>
          </w:tcPr>
          <w:p>
            <w:pPr/>
            <w:r>
              <w:t xml:space="preserve">Cepat memahami sistem dan aturan baru; berkapasitas untuk peran analitis atau manajerial.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21–25</w:t>
            </w:r>
          </w:p>
        </w:tc>
        <w:tc>
          <w:tcPr>
            <w:tcW w:w="3120" w:type="dxa"/>
          </w:tcPr>
          <w:p>
            <w:pPr/>
            <w:r>
              <w:t xml:space="preserve">Tinggi</w:t>
            </w:r>
          </w:p>
        </w:tc>
        <w:tc>
          <w:tcPr>
            <w:tcW w:w="3120" w:type="dxa"/>
          </w:tcPr>
          <w:p>
            <w:pPr/>
            <w:r>
              <w:t xml:space="preserve">Kemampuan analisis baik; mampu menangani tugas yang bervariasi dan penuh pengecualian.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15–20</w:t>
            </w:r>
          </w:p>
        </w:tc>
        <w:tc>
          <w:tcPr>
            <w:tcW w:w="3120" w:type="dxa"/>
          </w:tcPr>
          <w:p>
            <w:pPr/>
            <w:r>
              <w:t xml:space="preserve">Sedang</w:t>
            </w:r>
          </w:p>
        </w:tc>
        <w:tc>
          <w:tcPr>
            <w:tcW w:w="3120" w:type="dxa"/>
          </w:tcPr>
          <w:p>
            <w:pPr/>
            <w:r>
              <w:t xml:space="preserve">Memadai untuk tugas terstruktur dengan SOP yang jelas.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10–14</w:t>
            </w:r>
          </w:p>
        </w:tc>
        <w:tc>
          <w:tcPr>
            <w:tcW w:w="3120" w:type="dxa"/>
          </w:tcPr>
          <w:p>
            <w:pPr/>
            <w:r>
              <w:t xml:space="preserve">Rendah</w:t>
            </w:r>
          </w:p>
        </w:tc>
        <w:tc>
          <w:tcPr>
            <w:tcW w:w="3120" w:type="dxa"/>
          </w:tcPr>
          <w:p>
            <w:pPr/>
            <w:r>
              <w:t xml:space="preserve">Perlu pelatihan intensif; cocok untuk tugas rutin sederhana dengan supervisi.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0–9</w:t>
            </w:r>
          </w:p>
        </w:tc>
        <w:tc>
          <w:tcPr>
            <w:tcW w:w="3120" w:type="dxa"/>
          </w:tcPr>
          <w:p>
            <w:pPr/>
            <w:r>
              <w:t xml:space="preserve">Sangat Rendah</w:t>
            </w:r>
          </w:p>
        </w:tc>
        <w:tc>
          <w:tcPr>
            <w:tcW w:w="3120" w:type="dxa"/>
          </w:tcPr>
          <w:p>
            <w:pPr/>
            <w:r>
              <w:t xml:space="preserve">Belum memenuhi; periksa dulu faktor non-kemampuan seperti salah paham instruksi, bahasa, atau kecemasan.</w:t>
            </w:r>
          </w:p>
        </w:tc>
      </w:tr>
    </w:tbl>
    <w:p>
      <w:pPr/>
      <w:r>
        <w:rPr>
          <w:b/>
        </w:rPr>
        <w:t xml:space="preserve">Kategori subtes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Subtes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Kuat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Memadai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Lemah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Verbal (maks. 8)</w:t>
            </w:r>
          </w:p>
        </w:tc>
        <w:tc>
          <w:tcPr>
            <w:tcW w:w="2340" w:type="dxa"/>
          </w:tcPr>
          <w:p>
            <w:pPr/>
            <w:r>
              <w:t xml:space="preserve">7–8</w:t>
            </w:r>
          </w:p>
        </w:tc>
        <w:tc>
          <w:tcPr>
            <w:tcW w:w="2340" w:type="dxa"/>
          </w:tcPr>
          <w:p>
            <w:pPr/>
            <w:r>
              <w:t xml:space="preserve">5–6</w:t>
            </w:r>
          </w:p>
        </w:tc>
        <w:tc>
          <w:tcPr>
            <w:tcW w:w="2340" w:type="dxa"/>
          </w:tcPr>
          <w:p>
            <w:pPr/>
            <w:r>
              <w:t xml:space="preserve">≤ 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Numerik (maks. 8)</w:t>
            </w:r>
          </w:p>
        </w:tc>
        <w:tc>
          <w:tcPr>
            <w:tcW w:w="2340" w:type="dxa"/>
          </w:tcPr>
          <w:p>
            <w:pPr/>
            <w:r>
              <w:t xml:space="preserve">7–8</w:t>
            </w:r>
          </w:p>
        </w:tc>
        <w:tc>
          <w:tcPr>
            <w:tcW w:w="2340" w:type="dxa"/>
          </w:tcPr>
          <w:p>
            <w:pPr/>
            <w:r>
              <w:t xml:space="preserve">5–6</w:t>
            </w:r>
          </w:p>
        </w:tc>
        <w:tc>
          <w:tcPr>
            <w:tcW w:w="2340" w:type="dxa"/>
          </w:tcPr>
          <w:p>
            <w:pPr/>
            <w:r>
              <w:t xml:space="preserve">≤ 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Logika (maks. 7)</w:t>
            </w:r>
          </w:p>
        </w:tc>
        <w:tc>
          <w:tcPr>
            <w:tcW w:w="2340" w:type="dxa"/>
          </w:tcPr>
          <w:p>
            <w:pPr/>
            <w:r>
              <w:t xml:space="preserve">6–7</w:t>
            </w:r>
          </w:p>
        </w:tc>
        <w:tc>
          <w:tcPr>
            <w:tcW w:w="2340" w:type="dxa"/>
          </w:tcPr>
          <w:p>
            <w:pPr/>
            <w:r>
              <w:t xml:space="preserve">4–5</w:t>
            </w:r>
          </w:p>
        </w:tc>
        <w:tc>
          <w:tcPr>
            <w:tcW w:w="2340" w:type="dxa"/>
          </w:tcPr>
          <w:p>
            <w:pPr/>
            <w:r>
              <w:t xml:space="preserve">≤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Ketelitian (maks. 7)</w:t>
            </w:r>
          </w:p>
        </w:tc>
        <w:tc>
          <w:tcPr>
            <w:tcW w:w="2340" w:type="dxa"/>
          </w:tcPr>
          <w:p>
            <w:pPr/>
            <w:r>
              <w:t xml:space="preserve">6–7</w:t>
            </w:r>
          </w:p>
        </w:tc>
        <w:tc>
          <w:tcPr>
            <w:tcW w:w="2340" w:type="dxa"/>
          </w:tcPr>
          <w:p>
            <w:pPr/>
            <w:r>
              <w:t xml:space="preserve">4–5</w:t>
            </w:r>
          </w:p>
        </w:tc>
        <w:tc>
          <w:tcPr>
            <w:tcW w:w="2340" w:type="dxa"/>
          </w:tcPr>
          <w:p>
            <w:pPr/>
            <w:r>
              <w:t xml:space="preserve">≤ 3</w:t>
            </w:r>
          </w:p>
        </w:tc>
      </w:tr>
    </w:tbl>
    <w:p>
      <w:pPr/>
      <w:r>
        <w:rPr>
          <w:b/>
        </w:rPr>
        <w:t xml:space="preserve">Ambang minimum per posisi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Posisi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Total minimum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Syarat subtes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Operator produksi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Numerik ≥ 4, Ketelitian ≥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Staf produksi / QC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Ketelitian ≥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Staf operasional (logistik, gudang, PPIC, purchasing)</w:t>
            </w:r>
          </w:p>
        </w:tc>
        <w:tc>
          <w:tcPr>
            <w:tcW w:w="3120" w:type="dxa"/>
          </w:tcPr>
          <w:p>
            <w:pPr/>
            <w:r>
              <w:t xml:space="preserve">17</w:t>
            </w:r>
          </w:p>
        </w:tc>
        <w:tc>
          <w:tcPr>
            <w:tcW w:w="3120" w:type="dxa"/>
          </w:tcPr>
          <w:p>
            <w:pPr/>
            <w:r>
              <w:t xml:space="preserve">Logika ≥ 4, Ketelitian ≥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Staf keuangan / akuntansi</w:t>
            </w:r>
          </w:p>
        </w:tc>
        <w:tc>
          <w:tcPr>
            <w:tcW w:w="3120" w:type="dxa"/>
          </w:tcPr>
          <w:p>
            <w:pPr/>
            <w:r>
              <w:t xml:space="preserve">19</w:t>
            </w:r>
          </w:p>
        </w:tc>
        <w:tc>
          <w:tcPr>
            <w:tcW w:w="3120" w:type="dxa"/>
          </w:tcPr>
          <w:p>
            <w:pPr/>
            <w:r>
              <w:t xml:space="preserve">Numerik ≥ 6, Ketelitian ≥ 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Supervisor (semua fungsi)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Tidak ada subtes kategori Lemah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Manajer operasional / produksi</w:t>
            </w:r>
          </w:p>
        </w:tc>
        <w:tc>
          <w:tcPr>
            <w:tcW w:w="3120" w:type="dxa"/>
          </w:tcPr>
          <w:p>
            <w:pPr/>
            <w:r>
              <w:t xml:space="preserve">23</w:t>
            </w:r>
          </w:p>
        </w:tc>
        <w:tc>
          <w:tcPr>
            <w:tcW w:w="3120" w:type="dxa"/>
          </w:tcPr>
          <w:p>
            <w:pPr/>
            <w:r>
              <w:t xml:space="preserve">Logika ≥ 5, Verbal ≥ 6, tidak ada subtes Lemah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Manajer keuangan</w:t>
            </w:r>
          </w:p>
        </w:tc>
        <w:tc>
          <w:tcPr>
            <w:tcW w:w="3120" w:type="dxa"/>
          </w:tcPr>
          <w:p>
            <w:pPr/>
            <w:r>
              <w:t xml:space="preserve">24</w:t>
            </w:r>
          </w:p>
        </w:tc>
        <w:tc>
          <w:tcPr>
            <w:tcW w:w="3120" w:type="dxa"/>
          </w:tcPr>
          <w:p>
            <w:pPr/>
            <w:r>
              <w:t xml:space="preserve">Numerik ≥ 7, Ketelitian ≥ 6, tidak ada subtes Lemah</w:t>
            </w:r>
          </w:p>
        </w:tc>
      </w:tr>
    </w:tbl>
    <w:p>
      <w:pPr/>
      <w:r>
        <w:t xml:space="preserve">Versi ringkas operator (Subtes 2 + 4, maks. 15) lolos bila skor ≥ 9 dan Ketelitian ≥ 4.</w:t>
      </w:r>
    </w:p>
    <w:p>
      <w:pPr>
        <w:pStyle w:val="Heading2"/>
      </w:pPr>
      <w:r>
        <w:t xml:space="preserve">D. Membaca profil subtes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Pola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Asumsi awal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Paling cocok untuk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Gali saat wawancara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Numerik Kuat + Ketelitian Kuat</w:t>
            </w:r>
          </w:p>
        </w:tc>
        <w:tc>
          <w:tcPr>
            <w:tcW w:w="2340" w:type="dxa"/>
          </w:tcPr>
          <w:p>
            <w:pPr/>
            <w:r>
              <w:t xml:space="preserve">Andal mengolah angka dan data; risiko salah input rendah.</w:t>
            </w:r>
          </w:p>
        </w:tc>
        <w:tc>
          <w:tcPr>
            <w:tcW w:w="2340" w:type="dxa"/>
          </w:tcPr>
          <w:p>
            <w:pPr/>
            <w:r>
              <w:t xml:space="preserve">Akuntansi, AP/AR, payroll, cost control, inventory control</w:t>
            </w:r>
          </w:p>
        </w:tc>
        <w:tc>
          <w:tcPr>
            <w:tcW w:w="2340" w:type="dxa"/>
          </w:tcPr>
          <w:p>
            <w:pPr/>
            <w:r>
              <w:t xml:space="preserve">“Bagaimana Anda memastikan tidak ada salah input saat memproses data dalam jumlah besar?”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Logika Kuat + Verbal Kuat</w:t>
            </w:r>
          </w:p>
        </w:tc>
        <w:tc>
          <w:tcPr>
            <w:tcW w:w="2340" w:type="dxa"/>
          </w:tcPr>
          <w:p>
            <w:pPr/>
            <w:r>
              <w:t xml:space="preserve">Cepat memahami aturan, SOP, dan laporan; mampu menangani pengecualian.</w:t>
            </w:r>
          </w:p>
        </w:tc>
        <w:tc>
          <w:tcPr>
            <w:tcW w:w="2340" w:type="dxa"/>
          </w:tcPr>
          <w:p>
            <w:pPr/>
            <w:r>
              <w:t xml:space="preserve">PPIC, operasional, calon supervisor atau manajer</w:t>
            </w:r>
          </w:p>
        </w:tc>
        <w:tc>
          <w:tcPr>
            <w:tcW w:w="2340" w:type="dxa"/>
          </w:tcPr>
          <w:p>
            <w:pPr/>
            <w:r>
              <w:t xml:space="preserve">“Ceritakan keputusan yang Anda ambil dengan informasi yang tidak lengkap.”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Ketelitian Kuat, subtes lain Memadai</w:t>
            </w:r>
          </w:p>
        </w:tc>
        <w:tc>
          <w:tcPr>
            <w:tcW w:w="2340" w:type="dxa"/>
          </w:tcPr>
          <w:p>
            <w:pPr/>
            <w:r>
              <w:t xml:space="preserve">Kuat di pekerjaan pengecekan dan dokumentasi berulang.</w:t>
            </w:r>
          </w:p>
        </w:tc>
        <w:tc>
          <w:tcPr>
            <w:tcW w:w="2340" w:type="dxa"/>
          </w:tcPr>
          <w:p>
            <w:pPr/>
            <w:r>
              <w:t xml:space="preserve">QC, admin produksi, gudang, data entry</w:t>
            </w:r>
          </w:p>
        </w:tc>
        <w:tc>
          <w:tcPr>
            <w:tcW w:w="2340" w:type="dxa"/>
          </w:tcPr>
          <w:p>
            <w:pPr/>
            <w:r>
              <w:t xml:space="preserve">“Bagaimana Anda tetap fokus pada pekerjaan yang berulang?”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Numerik Kuat, Ketelitian Lemah</w:t>
            </w:r>
          </w:p>
        </w:tc>
        <w:tc>
          <w:tcPr>
            <w:tcW w:w="2340" w:type="dxa"/>
          </w:tcPr>
          <w:p>
            <w:pPr/>
            <w:r>
              <w:t xml:space="preserve">Paham konsep, tetapi ceroboh di detail.</w:t>
            </w:r>
          </w:p>
        </w:tc>
        <w:tc>
          <w:tcPr>
            <w:tcW w:w="2340" w:type="dxa"/>
          </w:tcPr>
          <w:p>
            <w:pPr/>
            <w:r>
              <w:t xml:space="preserve">Berisiko di keuangan; bisa di analisis bila ada pengecekan berlapis</w:t>
            </w:r>
          </w:p>
        </w:tc>
        <w:tc>
          <w:tcPr>
            <w:tcW w:w="2340" w:type="dxa"/>
          </w:tcPr>
          <w:p>
            <w:pPr/>
            <w:r>
              <w:t xml:space="preserve">“Kesalahan kecil apa yang pernah berdampak besar, dan apa yang Anda ubah setelahnya?”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Verbal Lemah, subtes lain Memadai/Kuat</w:t>
            </w:r>
          </w:p>
        </w:tc>
        <w:tc>
          <w:tcPr>
            <w:tcW w:w="2340" w:type="dxa"/>
          </w:tcPr>
          <w:p>
            <w:pPr/>
            <w:r>
              <w:t xml:space="preserve">Kemampuan kerja baik, tetapi mungkin sulit memahami instruksi tertulis; cek faktor bahasa.</w:t>
            </w:r>
          </w:p>
        </w:tc>
        <w:tc>
          <w:tcPr>
            <w:tcW w:w="2340" w:type="dxa"/>
          </w:tcPr>
          <w:p>
            <w:pPr/>
            <w:r>
              <w:t xml:space="preserve">Peran teknis dengan instruksi visual atau lisan, ditambah pelatihan SOP</w:t>
            </w:r>
          </w:p>
        </w:tc>
        <w:tc>
          <w:tcPr>
            <w:tcW w:w="2340" w:type="dxa"/>
          </w:tcPr>
          <w:p>
            <w:pPr/>
            <w:r>
              <w:t xml:space="preserve">Minta kandidat menjelaskan ulang satu SOP singkat dengan kata-katanya sendiri.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Logika Lemah</w:t>
            </w:r>
          </w:p>
        </w:tc>
        <w:tc>
          <w:tcPr>
            <w:tcW w:w="2340" w:type="dxa"/>
          </w:tcPr>
          <w:p>
            <w:pPr/>
            <w:r>
              <w:t xml:space="preserve">Sulit menyimpulkan dari aturan dan menangani pengecualian.</w:t>
            </w:r>
          </w:p>
        </w:tc>
        <w:tc>
          <w:tcPr>
            <w:tcW w:w="2340" w:type="dxa"/>
          </w:tcPr>
          <w:p>
            <w:pPr/>
            <w:r>
              <w:t xml:space="preserve">Tugas rutin dengan SOP jelas; belum cocok untuk supervisor</w:t>
            </w:r>
          </w:p>
        </w:tc>
        <w:tc>
          <w:tcPr>
            <w:tcW w:w="2340" w:type="dxa"/>
          </w:tcPr>
          <w:p>
            <w:pPr/>
            <w:r>
              <w:t xml:space="preserve">“Apa yang Anda lakukan jika situasinya tidak tercakup dalam SOP?”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Semua subtes Lemah</w:t>
            </w:r>
          </w:p>
        </w:tc>
        <w:tc>
          <w:tcPr>
            <w:tcW w:w="2340" w:type="dxa"/>
          </w:tcPr>
          <w:p>
            <w:pPr/>
            <w:r>
              <w:t xml:space="preserve">Belum memenuhi kebutuhan kognitif peran.</w:t>
            </w:r>
          </w:p>
        </w:tc>
        <w:tc>
          <w:tcPr>
            <w:tcW w:w="2340" w:type="dxa"/>
          </w:tcPr>
          <w:p>
            <w:pPr/>
            <w:r>
              <w:t xml:space="preserve">Tes ulang hanya bila ada indikasi faktor non-kemampuan</w:t>
            </w:r>
          </w:p>
        </w:tc>
        <w:tc>
          <w:tcPr>
            <w:tcW w:w="2340" w:type="dxa"/>
          </w:tcPr>
          <w:p>
            <w:pPr/>
            <w:r>
              <w:t xml:space="preserve">Tanyakan pengalaman saat tes: apakah instruksi dipahami dan waktunya cukup?</w:t>
            </w:r>
          </w:p>
        </w:tc>
      </w:tr>
    </w:tbl>
    <w:p>
      <w:pPr>
        <w:pStyle w:val="Heading2"/>
      </w:pPr>
      <w:r>
        <w:t xml:space="preserve">E. Pola kesalahan (pengecoh diagnostik)</w:t>
      </w:r>
    </w:p>
    <w:p>
      <w:pPr/>
      <w:r>
        <w:t xml:space="preserve">Setiap pengecoh dirancang memancing satu jenis kekeliruan. Bila muncul tiga atau lebih kesalahan bertipe </w:t>
      </w:r>
      <w:r>
        <w:rPr>
          <w:b/>
        </w:rPr>
        <w:t xml:space="preserve">kurang membaca soal</w:t>
      </w:r>
      <w:r>
        <w:t xml:space="preserve"> (7A, 13D/E, 16D, 30E), catat asumsi awal </w:t>
      </w:r>
      <w:r>
        <w:rPr>
          <w:b/>
        </w:rPr>
        <w:t xml:space="preserve">impulsif atau terburu-buru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Jawaban salah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Jenis kesalahan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Indikasi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7A</w:t>
            </w:r>
          </w:p>
        </w:tc>
        <w:tc>
          <w:tcPr>
            <w:tcW w:w="3120" w:type="dxa"/>
          </w:tcPr>
          <w:p>
            <w:pPr/>
            <w:r>
              <w:t xml:space="preserve">Kurang membaca soal</w:t>
            </w:r>
          </w:p>
        </w:tc>
        <w:tc>
          <w:tcPr>
            <w:tcW w:w="3120" w:type="dxa"/>
          </w:tcPr>
          <w:p>
            <w:pPr/>
            <w:r>
              <w:t xml:space="preserve">Melewatkan pengecualian aset tetap.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7C</w:t>
            </w:r>
          </w:p>
        </w:tc>
        <w:tc>
          <w:tcPr>
            <w:tcW w:w="3120" w:type="dxa"/>
          </w:tcPr>
          <w:p>
            <w:pPr/>
            <w:r>
              <w:t xml:space="preserve">Penerapan aturan berlebihan</w:t>
            </w:r>
          </w:p>
        </w:tc>
        <w:tc>
          <w:tcPr>
            <w:tcW w:w="3120" w:type="dxa"/>
          </w:tcPr>
          <w:p>
            <w:pPr/>
            <w:r>
              <w:t xml:space="preserve">Memakai syarat tiga penawaran di bawah ambang Rp50 juta; kurang cermat pada batas nilai.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8A, 8E</w:t>
            </w:r>
          </w:p>
        </w:tc>
        <w:tc>
          <w:tcPr>
            <w:tcW w:w="3120" w:type="dxa"/>
          </w:tcPr>
          <w:p>
            <w:pPr/>
            <w:r>
              <w:t xml:space="preserve">Generalisasi</w:t>
            </w:r>
          </w:p>
        </w:tc>
        <w:tc>
          <w:tcPr>
            <w:tcW w:w="3120" w:type="dxa"/>
          </w:tcPr>
          <w:p>
            <w:pPr/>
            <w:r>
              <w:t xml:space="preserve">Menyimpulkan melebihi isi teks.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11B</w:t>
            </w:r>
          </w:p>
        </w:tc>
        <w:tc>
          <w:tcPr>
            <w:tcW w:w="3120" w:type="dxa"/>
          </w:tcPr>
          <w:p>
            <w:pPr/>
            <w:r>
              <w:t xml:space="preserve">Konsep</w:t>
            </w:r>
          </w:p>
        </w:tc>
        <w:tc>
          <w:tcPr>
            <w:tcW w:w="3120" w:type="dxa"/>
          </w:tcPr>
          <w:p>
            <w:pPr/>
            <w:r>
              <w:t xml:space="preserve">Menghitung terhadap harga jual, bukan harga beli; rancu margin vs markup (penting untuk keuangan).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12C</w:t>
            </w:r>
          </w:p>
        </w:tc>
        <w:tc>
          <w:tcPr>
            <w:tcW w:w="3120" w:type="dxa"/>
          </w:tcPr>
          <w:p>
            <w:pPr/>
            <w:r>
              <w:t xml:space="preserve">Konsep</w:t>
            </w:r>
          </w:p>
        </w:tc>
        <w:tc>
          <w:tcPr>
            <w:tcW w:w="3120" w:type="dxa"/>
          </w:tcPr>
          <w:p>
            <w:pPr/>
            <w:r>
              <w:t xml:space="preserve">Menambah 20% ke harga setelah diskon; salah konsep persentase.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13D, 13E</w:t>
            </w:r>
          </w:p>
        </w:tc>
        <w:tc>
          <w:tcPr>
            <w:tcW w:w="3120" w:type="dxa"/>
          </w:tcPr>
          <w:p>
            <w:pPr/>
            <w:r>
              <w:t xml:space="preserve">Kurang membaca soal</w:t>
            </w:r>
          </w:p>
        </w:tc>
        <w:tc>
          <w:tcPr>
            <w:tcW w:w="3120" w:type="dxa"/>
          </w:tcPr>
          <w:p>
            <w:pPr/>
            <w:r>
              <w:t xml:space="preserve">Hanya menghitung satu mesin.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15D</w:t>
            </w:r>
          </w:p>
        </w:tc>
        <w:tc>
          <w:tcPr>
            <w:tcW w:w="3120" w:type="dxa"/>
          </w:tcPr>
          <w:p>
            <w:pPr/>
            <w:r>
              <w:t xml:space="preserve">Konsep</w:t>
            </w:r>
          </w:p>
        </w:tc>
        <w:tc>
          <w:tcPr>
            <w:tcW w:w="3120" w:type="dxa"/>
          </w:tcPr>
          <w:p>
            <w:pPr/>
            <w:r>
              <w:t xml:space="preserve">Menjumlahkan persentase langsung (+15% − 10% = +5%).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16D</w:t>
            </w:r>
          </w:p>
        </w:tc>
        <w:tc>
          <w:tcPr>
            <w:tcW w:w="3120" w:type="dxa"/>
          </w:tcPr>
          <w:p>
            <w:pPr/>
            <w:r>
              <w:t xml:space="preserve">Kurang membaca soal</w:t>
            </w:r>
          </w:p>
        </w:tc>
        <w:tc>
          <w:tcPr>
            <w:tcW w:w="3120" w:type="dxa"/>
          </w:tcPr>
          <w:p>
            <w:pPr/>
            <w:r>
              <w:t xml:space="preserve">Menjawab total operator, bukan tambahan.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18B, 18D</w:t>
            </w:r>
          </w:p>
        </w:tc>
        <w:tc>
          <w:tcPr>
            <w:tcW w:w="3120" w:type="dxa"/>
          </w:tcPr>
          <w:p>
            <w:pPr/>
            <w:r>
              <w:t xml:space="preserve">Generalisasi</w:t>
            </w:r>
          </w:p>
        </w:tc>
        <w:tc>
          <w:tcPr>
            <w:tcW w:w="3120" w:type="dxa"/>
          </w:tcPr>
          <w:p>
            <w:pPr/>
            <w:r>
              <w:t xml:space="preserve">Menarik kesimpulan yang tidak didukung premis; rawan salah tafsir kebijakan.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20A</w:t>
            </w:r>
          </w:p>
        </w:tc>
        <w:tc>
          <w:tcPr>
            <w:tcW w:w="3120" w:type="dxa"/>
          </w:tcPr>
          <w:p>
            <w:pPr/>
            <w:r>
              <w:t xml:space="preserve">Logika terbalik</w:t>
            </w:r>
          </w:p>
        </w:tc>
        <w:tc>
          <w:tcPr>
            <w:tcW w:w="3120" w:type="dxa"/>
          </w:tcPr>
          <w:p>
            <w:pPr/>
            <w:r>
              <w:t xml:space="preserve">Membalik implikasi; cenderung tergesa menyimpulkan sebab-akibat.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22B, 22C</w:t>
            </w:r>
          </w:p>
        </w:tc>
        <w:tc>
          <w:tcPr>
            <w:tcW w:w="3120" w:type="dxa"/>
          </w:tcPr>
          <w:p>
            <w:pPr/>
            <w:r>
              <w:t xml:space="preserve">Intoleran terhadap ambiguitas</w:t>
            </w:r>
          </w:p>
        </w:tc>
        <w:tc>
          <w:tcPr>
            <w:tcW w:w="3120" w:type="dxa"/>
          </w:tcPr>
          <w:p>
            <w:pPr/>
            <w:r>
              <w:t xml:space="preserve">Memaksakan jawaban pasti padahal datanya tidak cukup.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24–27, salah ≥ 2</w:t>
            </w:r>
          </w:p>
        </w:tc>
        <w:tc>
          <w:tcPr>
            <w:tcW w:w="3120" w:type="dxa"/>
          </w:tcPr>
          <w:p>
            <w:pPr/>
            <w:r>
              <w:t xml:space="preserve">Ketelitian visual</w:t>
            </w:r>
          </w:p>
        </w:tc>
        <w:tc>
          <w:tcPr>
            <w:tcW w:w="3120" w:type="dxa"/>
          </w:tcPr>
          <w:p>
            <w:pPr/>
            <w:r>
              <w:t xml:space="preserve">Berisiko di pekerjaan input dan verifikasi dokumen.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29B, 29C, 30B</w:t>
            </w:r>
          </w:p>
        </w:tc>
        <w:tc>
          <w:tcPr>
            <w:tcW w:w="3120" w:type="dxa"/>
          </w:tcPr>
          <w:p>
            <w:pPr/>
            <w:r>
              <w:t xml:space="preserve">Transposisi angka</w:t>
            </w:r>
          </w:p>
        </w:tc>
        <w:tc>
          <w:tcPr>
            <w:tcW w:w="3120" w:type="dxa"/>
          </w:tcPr>
          <w:p>
            <w:pPr/>
            <w:r>
              <w:t xml:space="preserve">Membalik urutan digit; risiko langsung pada pembayaran dan pencatatan.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30E</w:t>
            </w:r>
          </w:p>
        </w:tc>
        <w:tc>
          <w:tcPr>
            <w:tcW w:w="3120" w:type="dxa"/>
          </w:tcPr>
          <w:p>
            <w:pPr/>
            <w:r>
              <w:t xml:space="preserve">Kurang membaca soal</w:t>
            </w:r>
          </w:p>
        </w:tc>
        <w:tc>
          <w:tcPr>
            <w:tcW w:w="3120" w:type="dxa"/>
          </w:tcPr>
          <w:p>
            <w:pPr/>
            <w:r>
              <w:t xml:space="preserve">Menghitung nilai total kiriman, bukan selisihnya.</w:t>
            </w:r>
          </w:p>
        </w:tc>
      </w:tr>
    </w:tbl>
    <w:p>
      <w:pPr>
        <w:pStyle w:val="Heading2"/>
      </w:pPr>
      <w:r>
        <w:t xml:space="preserve">F. Kecepatan vs akurasi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Dijawab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Akurasi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Asumsi awal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≥ 27</w:t>
            </w:r>
          </w:p>
        </w:tc>
        <w:tc>
          <w:tcPr>
            <w:tcW w:w="3120" w:type="dxa"/>
          </w:tcPr>
          <w:p>
            <w:pPr/>
            <w:r>
              <w:t xml:space="preserve">≥ 80%</w:t>
            </w:r>
          </w:p>
        </w:tc>
        <w:tc>
          <w:tcPr>
            <w:tcW w:w="3120" w:type="dxa"/>
          </w:tcPr>
          <w:p>
            <w:pPr/>
            <w:r>
              <w:t xml:space="preserve">Cepat dan cermat; mampu bekerja di bawah tekanan waktu.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≥ 27</w:t>
            </w:r>
          </w:p>
        </w:tc>
        <w:tc>
          <w:tcPr>
            <w:tcW w:w="3120" w:type="dxa"/>
          </w:tcPr>
          <w:p>
            <w:pPr/>
            <w:r>
              <w:t xml:space="preserve">&lt; 60%</w:t>
            </w:r>
          </w:p>
        </w:tc>
        <w:tc>
          <w:tcPr>
            <w:tcW w:w="3120" w:type="dxa"/>
          </w:tcPr>
          <w:p>
            <w:pPr/>
            <w:r>
              <w:t xml:space="preserve">Terburu-buru atau menebak; risiko kesalahan saat tenggat ketat.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&lt; 22</w:t>
            </w:r>
          </w:p>
        </w:tc>
        <w:tc>
          <w:tcPr>
            <w:tcW w:w="3120" w:type="dxa"/>
          </w:tcPr>
          <w:p>
            <w:pPr/>
            <w:r>
              <w:t xml:space="preserve">≥ 80%</w:t>
            </w:r>
          </w:p>
        </w:tc>
        <w:tc>
          <w:tcPr>
            <w:tcW w:w="3120" w:type="dxa"/>
          </w:tcPr>
          <w:p>
            <w:pPr/>
            <w:r>
              <w:t xml:space="preserve">Hati-hati dan cenderung lambat; cocok untuk peran yang menuntut ketelitian, tetapi gali kecepatan kerjanya.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&lt; 22</w:t>
            </w:r>
          </w:p>
        </w:tc>
        <w:tc>
          <w:tcPr>
            <w:tcW w:w="3120" w:type="dxa"/>
          </w:tcPr>
          <w:p>
            <w:pPr/>
            <w:r>
              <w:t xml:space="preserve">&lt; 60%</w:t>
            </w:r>
          </w:p>
        </w:tc>
        <w:tc>
          <w:tcPr>
            <w:tcW w:w="3120" w:type="dxa"/>
          </w:tcPr>
          <w:p>
            <w:pPr/>
            <w:r>
              <w:t xml:space="preserve">Kapasitas belum memadai atau ada hambatan seperti kecemasan, bahasa, atau motivasi.</w:t>
            </w:r>
          </w:p>
        </w:tc>
      </w:tr>
    </w:tbl>
    <w:p>
      <w:pPr/>
      <w:r>
        <w:t xml:space="preserve">Kombinasi lain cukup dibaca dari kategori skor total.</w:t>
      </w:r>
    </w:p>
    <w:p>
      <w:pPr>
        <w:pStyle w:val="Heading2"/>
      </w:pPr>
      <w:r>
        <w:t xml:space="preserve">G. Templat kalimat asumsi awal</w:t>
      </w:r>
    </w:p>
    <w:p>
      <w:pPr>
        <w:pStyle w:val="Quote"/>
      </w:pPr>
      <w:r>
        <w:t xml:space="preserve">Kandidat berada pada kategori </w:t>
      </w:r>
      <w:r>
        <w:rPr>
          <w:b/>
        </w:rPr>
        <w:t xml:space="preserve">[Sangat Tinggi/Tinggi/Sedang/Rendah]</w:t>
      </w:r>
      <w:r>
        <w:t xml:space="preserve"> (skor __/30), dengan kekuatan pada </w:t>
      </w:r>
      <w:r>
        <w:rPr>
          <w:b/>
        </w:rPr>
        <w:t xml:space="preserve">[subtes]</w:t>
      </w:r>
      <w:r>
        <w:t xml:space="preserve"> dan kelemahan relatif pada </w:t>
      </w:r>
      <w:r>
        <w:rPr>
          <w:b/>
        </w:rPr>
        <w:t xml:space="preserve">[subtes]</w:t>
      </w:r>
      <w:r>
        <w:t xml:space="preserve">. Pola jawabannya </w:t>
      </w:r>
      <w:r>
        <w:rPr>
          <w:b/>
        </w:rPr>
        <w:t xml:space="preserve">[cermat / terburu-buru / hati-hati tetapi lambat]</w:t>
      </w:r>
      <w:r>
        <w:t xml:space="preserve">, dengan kesalahan khas </w:t>
      </w:r>
      <w:r>
        <w:rPr>
          <w:b/>
        </w:rPr>
        <w:t xml:space="preserve">[jenis kesalahan]</w:t>
      </w:r>
      <w:r>
        <w:t xml:space="preserve">. Kandidat </w:t>
      </w:r>
      <w:r>
        <w:rPr>
          <w:b/>
        </w:rPr>
        <w:t xml:space="preserve">[memenuhi / belum memenuhi]</w:t>
      </w:r>
      <w:r>
        <w:t xml:space="preserve"> ambang posisi </w:t>
      </w:r>
      <w:r>
        <w:rPr>
          <w:b/>
        </w:rPr>
        <w:t xml:space="preserve">[posisi]</w:t>
      </w:r>
      <w:r>
        <w:t xml:space="preserve">. Perlu dikonfirmasi saat wawancara: </w:t>
      </w:r>
      <w:r>
        <w:rPr>
          <w:b/>
        </w:rPr>
        <w:t xml:space="preserve">[1–2 hal]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Kunci &amp; Analisa Model 1 — TKK (RAHASIA)</dc:title>
  <dc:description>Claude Docs node/3cc14740-1db8@1 docx-w6</dc:description>
  <cp:revision>1</cp:revision>
</cp:coreProperties>
</file>