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Paket Psikotes Rekrutmen — 3 Model</w:t>
      </w:r>
    </w:p>
    <w:p>
      <w:pPr/>
      <w:r>
        <w:t xml:space="preserve">Fungsi: Keuangan · Operasional · Produksi — Level: Operator/Staf · Supervisor · Manajer</w:t>
      </w:r>
    </w:p>
    <w:p>
      <w:pPr/>
      <w:r>
        <w:t xml:space="preserve">Oct 13, 2026</w:t>
      </w:r>
      <w:r>
        <w:t xml:space="preserve"> · </w:t>
      </w:r>
      <w:r>
        <w:t xml:space="preserve">@Fajar</w:t>
      </w:r>
    </w:p>
    <w:p>
      <w:pPr>
        <w:pStyle w:val="Heading2"/>
      </w:pPr>
      <w:r>
        <w:t xml:space="preserve">Isi paket</w:t>
      </w:r>
    </w:p>
    <w:p>
      <w:pPr/>
      <w:r>
        <w:t xml:space="preserve">Paket ini memuat tiga tes yang saling melengkapi. Pakai ketiganya agar asumsi awal tentang kandidat tidak bertumpu pada satu sumber saja.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Nama tes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Yang diukur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Bentuk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Waktu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Soal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Tes Kemampuan Kognitif &amp; Ketelitian (TKK)</w:t>
            </w:r>
          </w:p>
        </w:tc>
        <w:tc>
          <w:tcPr>
            <w:tcW w:w="1560" w:type="dxa"/>
          </w:tcPr>
          <w:p>
            <w:pPr/>
            <w:r>
              <w:t xml:space="preserve">Verbal, numerik, penalaran logis, ketelitian data</w:t>
            </w:r>
          </w:p>
        </w:tc>
        <w:tc>
          <w:tcPr>
            <w:tcW w:w="1560" w:type="dxa"/>
          </w:tcPr>
          <w:p>
            <w:pPr/>
            <w:r>
              <w:t xml:space="preserve">Pilihan ganda, ada jawaban benar</w:t>
            </w:r>
          </w:p>
        </w:tc>
        <w:tc>
          <w:tcPr>
            <w:tcW w:w="1560" w:type="dxa"/>
          </w:tcPr>
          <w:p>
            <w:pPr/>
            <w:r>
              <w:t xml:space="preserve">40 menit</w:t>
            </w:r>
          </w:p>
        </w:tc>
        <w:tc>
          <w:tcPr>
            <w:tcW w:w="1560" w:type="dxa"/>
          </w:tcPr>
          <w:p>
            <w:pPr/>
            <w:r>
              <w:t xml:space="preserve">30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Inventori Gaya Kerja (IGK)</w:t>
            </w:r>
          </w:p>
        </w:tc>
        <w:tc>
          <w:tcPr>
            <w:tcW w:w="1560" w:type="dxa"/>
          </w:tcPr>
          <w:p>
            <w:pPr/>
            <w:r>
              <w:t xml:space="preserve">7 dimensi perilaku kerja + skala validitas</w:t>
            </w:r>
          </w:p>
        </w:tc>
        <w:tc>
          <w:tcPr>
            <w:tcW w:w="1560" w:type="dxa"/>
          </w:tcPr>
          <w:p>
            <w:pPr/>
            <w:r>
              <w:t xml:space="preserve">Skala 1–5, tidak ada jawaban benar/salah</w:t>
            </w:r>
          </w:p>
        </w:tc>
        <w:tc>
          <w:tcPr>
            <w:tcW w:w="1560" w:type="dxa"/>
          </w:tcPr>
          <w:p>
            <w:pPr/>
            <w:r>
              <w:t xml:space="preserve">15 menit</w:t>
            </w:r>
          </w:p>
        </w:tc>
        <w:tc>
          <w:tcPr>
            <w:tcW w:w="1560" w:type="dxa"/>
          </w:tcPr>
          <w:p>
            <w:pPr/>
            <w:r>
              <w:t xml:space="preserve">40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Tes Penilaian Situasional (TPS)</w:t>
            </w:r>
          </w:p>
        </w:tc>
        <w:tc>
          <w:tcPr>
            <w:tcW w:w="1560" w:type="dxa"/>
          </w:tcPr>
          <w:p>
            <w:pPr/>
            <w:r>
              <w:t xml:space="preserve">Integritas, pemecahan masalah, K3, kepemimpinan &amp; hubungan kerja</w:t>
            </w:r>
          </w:p>
        </w:tc>
        <w:tc>
          <w:tcPr>
            <w:tcW w:w="1560" w:type="dxa"/>
          </w:tcPr>
          <w:p>
            <w:pPr/>
            <w:r>
              <w:t xml:space="preserve">Studi kasus, pilih tindakan paling tepat</w:t>
            </w:r>
          </w:p>
        </w:tc>
        <w:tc>
          <w:tcPr>
            <w:tcW w:w="1560" w:type="dxa"/>
          </w:tcPr>
          <w:p>
            <w:pPr/>
            <w:r>
              <w:t xml:space="preserve">25 menit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</w:tr>
    </w:tbl>
    <w:p>
      <w:pPr/>
      <w:r>
        <w:t xml:space="preserve">Setiap model terdiri dari lembar soal untuk peserta dan kunci untuk penguji. Kunci berisi cara skoring, kategori skor, pola jawaban, asumsi awal, dan pertanyaan wawancara lanjutan.</w:t>
      </w:r>
    </w:p>
    <w:p>
      <w:pPr>
        <w:pStyle w:val="Heading2"/>
      </w:pPr>
      <w:r>
        <w:t xml:space="preserve">Pemakaian per fungsi dan level</w:t>
      </w:r>
    </w:p>
    <w:p>
      <w:pPr/>
      <w:r>
        <w:t xml:space="preserve">Standarnya, semua kandidat mengerjakan ketiga model (±80 menit + jeda 10 menit). Yang berbeda per posisi adalah bagian yang paling diperhatikan dan ambang lulusnya.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Posisi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1 — subtes kunci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2 — dimensi wajib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3 — kasus utama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Staf keuangan / akuntansi</w:t>
            </w:r>
          </w:p>
        </w:tc>
        <w:tc>
          <w:tcPr>
            <w:tcW w:w="2340" w:type="dxa"/>
          </w:tcPr>
          <w:p>
            <w:pPr/>
            <w:r>
              <w:t xml:space="preserve">Numerik, Ketelitian</w:t>
            </w:r>
          </w:p>
        </w:tc>
        <w:tc>
          <w:tcPr>
            <w:tcW w:w="2340" w:type="dxa"/>
          </w:tcPr>
          <w:p>
            <w:pPr/>
            <w:r>
              <w:t xml:space="preserve">Ketelitian, Integritas</w:t>
            </w:r>
          </w:p>
        </w:tc>
        <w:tc>
          <w:tcPr>
            <w:tcW w:w="2340" w:type="dxa"/>
          </w:tcPr>
          <w:p>
            <w:pPr/>
            <w:r>
              <w:t xml:space="preserve">1–4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Staf operasional (logistik, gudang, PPIC, purchasing)</w:t>
            </w:r>
          </w:p>
        </w:tc>
        <w:tc>
          <w:tcPr>
            <w:tcW w:w="2340" w:type="dxa"/>
          </w:tcPr>
          <w:p>
            <w:pPr/>
            <w:r>
              <w:t xml:space="preserve">Logika, Ketelitian</w:t>
            </w:r>
          </w:p>
        </w:tc>
        <w:tc>
          <w:tcPr>
            <w:tcW w:w="2340" w:type="dxa"/>
          </w:tcPr>
          <w:p>
            <w:pPr/>
            <w:r>
              <w:t xml:space="preserve">Integritas</w:t>
            </w:r>
          </w:p>
        </w:tc>
        <w:tc>
          <w:tcPr>
            <w:tcW w:w="2340" w:type="dxa"/>
          </w:tcPr>
          <w:p>
            <w:pPr/>
            <w:r>
              <w:t xml:space="preserve">5–8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Operator / staf produksi / QC</w:t>
            </w:r>
          </w:p>
        </w:tc>
        <w:tc>
          <w:tcPr>
            <w:tcW w:w="2340" w:type="dxa"/>
          </w:tcPr>
          <w:p>
            <w:pPr/>
            <w:r>
              <w:t xml:space="preserve">Ketelitian, Numerik</w:t>
            </w:r>
          </w:p>
        </w:tc>
        <w:tc>
          <w:tcPr>
            <w:tcW w:w="2340" w:type="dxa"/>
          </w:tcPr>
          <w:p>
            <w:pPr/>
            <w:r>
              <w:t xml:space="preserve">Integritas (termasuk K3)</w:t>
            </w:r>
          </w:p>
        </w:tc>
        <w:tc>
          <w:tcPr>
            <w:tcW w:w="2340" w:type="dxa"/>
          </w:tcPr>
          <w:p>
            <w:pPr/>
            <w:r>
              <w:t xml:space="preserve">9–10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Supervisor (semua fungsi)</w:t>
            </w:r>
          </w:p>
        </w:tc>
        <w:tc>
          <w:tcPr>
            <w:tcW w:w="2340" w:type="dxa"/>
          </w:tcPr>
          <w:p>
            <w:pPr/>
            <w:r>
              <w:t xml:space="preserve">Semua subtes, tanpa kategori Lemah</w:t>
            </w:r>
          </w:p>
        </w:tc>
        <w:tc>
          <w:tcPr>
            <w:tcW w:w="2340" w:type="dxa"/>
          </w:tcPr>
          <w:p>
            <w:pPr/>
            <w:r>
              <w:t xml:space="preserve">Integritas, Kepemimpinan min. Sedang</w:t>
            </w:r>
          </w:p>
        </w:tc>
        <w:tc>
          <w:tcPr>
            <w:tcW w:w="2340" w:type="dxa"/>
          </w:tcPr>
          <w:p>
            <w:pPr/>
            <w:r>
              <w:t xml:space="preserve">Kasus fungsinya + 3, 6, 7, 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Manajer (semua fungsi)</w:t>
            </w:r>
          </w:p>
        </w:tc>
        <w:tc>
          <w:tcPr>
            <w:tcW w:w="2340" w:type="dxa"/>
          </w:tcPr>
          <w:p>
            <w:pPr/>
            <w:r>
              <w:t xml:space="preserve">Logika, Verbal (+ Numerik untuk keuangan)</w:t>
            </w:r>
          </w:p>
        </w:tc>
        <w:tc>
          <w:tcPr>
            <w:tcW w:w="2340" w:type="dxa"/>
          </w:tcPr>
          <w:p>
            <w:pPr/>
            <w:r>
              <w:t xml:space="preserve">Integritas, Kepemimpinan Tinggi</w:t>
            </w:r>
          </w:p>
        </w:tc>
        <w:tc>
          <w:tcPr>
            <w:tcW w:w="2340" w:type="dxa"/>
          </w:tcPr>
          <w:p>
            <w:pPr/>
            <w:r>
              <w:t xml:space="preserve">Kasus fungsinya + 4, 8, 12</w:t>
            </w:r>
          </w:p>
        </w:tc>
      </w:tr>
    </w:tbl>
    <w:p>
      <w:pPr/>
      <w:r>
        <w:rPr>
          <w:b/>
        </w:rPr>
        <w:t xml:space="preserve">Versi ringkas untuk rekrutmen operator massal (±40 menit):</w:t>
      </w:r>
      <w:r>
        <w:t xml:space="preserve"> Model 1 Subtes 2 dan 4 saja (15 soal, 20 menit), Model 2 penuh, dan Model 3 Kasus 9–10. Lolos versi ringkas bila Model 1 ≥ 9/15 dengan Ketelitian ≥ 4, serta Model 3 ≥ 4/6 tanpa red flag.</w:t>
      </w:r>
    </w:p>
    <w:p>
      <w:pPr>
        <w:pStyle w:val="Heading2"/>
      </w:pPr>
      <w:r>
        <w:t xml:space="preserve">Pelaksanaan dan cara membaca hasil</w:t>
      </w:r>
    </w:p>
    <w:p>
      <w:pPr/>
      <w:r>
        <w:t xml:space="preserve">Kerjakan Model 1 lebih dulu saat peserta masih segar, lalu Model 3, jeda, dan Model 2 terakhir.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Persiapan.</w:t>
      </w:r>
      <w:r>
        <w:t xml:space="preserve"> Cetak tab Lembar Soal untuk peserta. Tab Kunci &amp; Analisa tidak boleh dicetak untuk peserta atau dibawa ke ruang tes. Siapkan pensil dan kertas buram; kalkulator dan ponsel tidak diizinkan.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Urutan.</w:t>
      </w:r>
      <w:r>
        <w:t xml:space="preserve"> Model 1 (40 menit) → Model 3 (25 menit) → jeda 10 menit → Model 2 (15 menit).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Observasi.</w:t>
      </w:r>
      <w:r>
        <w:t xml:space="preserve"> Catat waktu selesai dan perilaku yang menonjol di Lembar Rekap, misalnya selesai jauh lebih cepat, banyak menghapus, atau tampak sangat cemas.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Skoring.</w:t>
      </w:r>
      <w:r>
        <w:t xml:space="preserve"> Ikuti langkah di tab kunci tiap model. Untuk Model 2, periksa validitas jawaban dulu sebelum menafsirkan dimensi.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Rekap.</w:t>
      </w:r>
      <w:r>
        <w:t xml:space="preserve"> Isi Lembar Rekap: kategori, ambang, red flag, asumsi awal, dan maksimal tiga hal yang harus dikonfirmasi saat wawancara.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Konfirmasi.</w:t>
      </w:r>
      <w:r>
        <w:t xml:space="preserve"> Uji asumsi awal dengan pertanyaan wawancara lanjutan yang disediakan. Asumsi yang tidak terbukti saat wawancara harus dibatalkan.</w:t>
      </w:r>
    </w:p>
    <w:p>
      <w:pPr>
        <w:pStyle w:val="Heading2"/>
      </w:pPr>
      <w:r>
        <w:t xml:space="preserve">Batasan dan etika penggunaan</w:t>
      </w:r>
    </w:p>
    <w:p>
      <w:pPr/>
      <w:r>
        <w:t xml:space="preserve">Hasil paket ini adalah analisa awal dan hipotesis, bukan diagnosis psikologis atau keputusan final.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Belum tervalidasi statistik.</w:t>
      </w:r>
      <w:r>
        <w:t xml:space="preserve"> Ambang nilai di setiap kunci adalah titik awal. Setelah 50–100 kandidat, susun norma internal dan bandingkan skor dengan penilaian kinerja enam bulan pertama.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Bukan satu-satunya dasar keputusan.</w:t>
      </w:r>
      <w:r>
        <w:t xml:space="preserve"> Gabungkan dengan wawancara berbasis perilaku, uji keterampilan teknis, dan cek referensi.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Peran psikolog.</w:t>
      </w:r>
      <w:r>
        <w:t xml:space="preserve"> Pemberian dan interpretasi tes psikologi formal di Indonesia mengacu pada Kode Etik Psikologi HIMPSI. Libatkan psikolog berlisensi untuk posisi manajer dan kandidat dengan red flag.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Kerahasiaan.</w:t>
      </w:r>
      <w:r>
        <w:t xml:space="preserve"> Hasil tes adalah data pribadi; batasi akses hanya untuk HR dan user terkait, sesuai UU Pelindungan Data Pribadi.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Kesetaraan.</w:t>
      </w:r>
      <w:r>
        <w:t xml:space="preserve"> Kondisi tes harus sama untuk semua peserta. Sediakan akomodasi bagi peserta disabilitas.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Bahasa.</w:t>
      </w:r>
      <w:r>
        <w:t xml:space="preserve"> Untuk kandidat yang bahasa utamanya bukan Bahasa Indonesia, gunakan versi terjemahan atau jangan menilai subtes Verbal secara ketat.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Keamanan soal.</w:t>
      </w:r>
      <w:r>
        <w:t xml:space="preserve"> Simpan soal di tempat terkunci dan ganti sebagian butir secara berkala agar tidak bocor.</w:t>
      </w:r>
    </w:p>
    <w:p>
      <w:pPr>
        <w:pStyle w:val="Heading2"/>
      </w:pPr>
      <w:r>
        <w:t xml:space="preserve">Peta tab</w:t>
      </w:r>
    </w:p>
    <w:p>
      <w:pPr/>
      <w:r>
        <w:t xml:space="preserve">Tiga tab soal boleh dicetak untuk peserta; tab kunci dan rekap hanya untuk penguji.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Untuk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Peserta</w:t>
            </w:r>
          </w:p>
        </w:tc>
        <w:tc>
          <w:tcPr>
            <w:tcW w:w="3120" w:type="dxa"/>
          </w:tcPr>
          <w:p>
            <w:pPr/>
            <w:r>
              <w:t xml:space="preserve">Soal Model 1 — Kognitif</w:t>
            </w:r>
          </w:p>
        </w:tc>
        <w:tc>
          <w:tcPr>
            <w:tcW w:w="3120" w:type="dxa"/>
          </w:tcPr>
          <w:p>
            <w:pPr/>
            <w:r>
              <w:t xml:space="preserve">30 soal dalam 4 subtes + lembar jawaban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Peserta</w:t>
            </w:r>
          </w:p>
        </w:tc>
        <w:tc>
          <w:tcPr>
            <w:tcW w:w="3120" w:type="dxa"/>
          </w:tcPr>
          <w:p>
            <w:pPr/>
            <w:r>
              <w:t xml:space="preserve">Soal Model 2 — Gaya Kerja</w:t>
            </w:r>
          </w:p>
        </w:tc>
        <w:tc>
          <w:tcPr>
            <w:tcW w:w="3120" w:type="dxa"/>
          </w:tcPr>
          <w:p>
            <w:pPr/>
            <w:r>
              <w:t xml:space="preserve">40 pernyataan dengan kolom jawaban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Peserta</w:t>
            </w:r>
          </w:p>
        </w:tc>
        <w:tc>
          <w:tcPr>
            <w:tcW w:w="3120" w:type="dxa"/>
          </w:tcPr>
          <w:p>
            <w:pPr/>
            <w:r>
              <w:t xml:space="preserve">Soal Model 3 — Situasional</w:t>
            </w:r>
          </w:p>
        </w:tc>
        <w:tc>
          <w:tcPr>
            <w:tcW w:w="3120" w:type="dxa"/>
          </w:tcPr>
          <w:p>
            <w:pPr/>
            <w:r>
              <w:t xml:space="preserve">12 kasus + lembar jawaban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Penguji (rahasia)</w:t>
            </w:r>
          </w:p>
        </w:tc>
        <w:tc>
          <w:tcPr>
            <w:tcW w:w="3120" w:type="dxa"/>
          </w:tcPr>
          <w:p>
            <w:pPr/>
            <w:r>
              <w:t xml:space="preserve">Kunci &amp; Analisa Model 1 (rahasia)</w:t>
            </w:r>
          </w:p>
        </w:tc>
        <w:tc>
          <w:tcPr>
            <w:tcW w:w="3120" w:type="dxa"/>
          </w:tcPr>
          <w:p>
            <w:pPr/>
            <w:r>
              <w:t xml:space="preserve">Kunci dan pembahasan, ambang per posisi, profil subtes, pola kesalahan, kecepatan vs akurasi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Penguji (rahasia)</w:t>
            </w:r>
          </w:p>
        </w:tc>
        <w:tc>
          <w:tcPr>
            <w:tcW w:w="3120" w:type="dxa"/>
          </w:tcPr>
          <w:p>
            <w:pPr/>
            <w:r>
              <w:t xml:space="preserve">Kunci &amp; Analisa Model 2 (rahasia)</w:t>
            </w:r>
          </w:p>
        </w:tc>
        <w:tc>
          <w:tcPr>
            <w:tcW w:w="3120" w:type="dxa"/>
          </w:tcPr>
          <w:p>
            <w:pPr/>
            <w:r>
              <w:t xml:space="preserve">Kunci skoring, cek validitas, arti dimensi, profil ideal per posisi, pola kombinasi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Penguji (rahasia)</w:t>
            </w:r>
          </w:p>
        </w:tc>
        <w:tc>
          <w:tcPr>
            <w:tcW w:w="3120" w:type="dxa"/>
          </w:tcPr>
          <w:p>
            <w:pPr/>
            <w:r>
              <w:t xml:space="preserve">Kunci &amp; Analisa Model 3 (rahasia)</w:t>
            </w:r>
          </w:p>
        </w:tc>
        <w:tc>
          <w:tcPr>
            <w:tcW w:w="3120" w:type="dxa"/>
          </w:tcPr>
          <w:p>
            <w:pPr/>
            <w:r>
              <w:t xml:space="preserve">Poin dan kode jawaban, skor kompetensi, aturan red flag, pola gaya respons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Penguji (rahasia)</w:t>
            </w:r>
          </w:p>
        </w:tc>
        <w:tc>
          <w:tcPr>
            <w:tcW w:w="3120" w:type="dxa"/>
          </w:tcPr>
          <w:p>
            <w:pPr/>
            <w:r>
              <w:t xml:space="preserve">Lembar Rekap &amp; Keputusan</w:t>
            </w:r>
          </w:p>
        </w:tc>
        <w:tc>
          <w:tcPr>
            <w:tcW w:w="3120" w:type="dxa"/>
          </w:tcPr>
          <w:p>
            <w:pPr/>
            <w:r>
              <w:t xml:space="preserve">Lembar rekap per kandidat, aturan keputusan, contoh pengisian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Paket Psikotes Rekrutmen — 3 Model</dc:title>
  <dc:description>Claude Docs node/3f3ec40d-c805@6 docx-w6</dc:description>
  <cp:revision>6</cp:revision>
</cp:coreProperties>
</file>