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Model 3 — Tes Penilaian Situasional (TPS)</w:t>
      </w:r>
    </w:p>
    <w:p>
      <w:pPr/>
      <w:r>
        <w:t xml:space="preserve">Nama: ____________________ · Posisi dilamar: ____________________ · Tanggal: ____________</w:t>
      </w:r>
    </w:p>
    <w:p>
      <w:pPr/>
      <w:r>
        <w:rPr>
          <w:b/>
        </w:rPr>
        <w:t xml:space="preserve">Petunjuk.</w:t>
      </w:r>
      <w:r>
        <w:t xml:space="preserve"> Ada 12 situasi kerja dengan waktu 25 menit. Bayangkan Anda berada dalam situasi tersebut, walaupun posisinya berbeda dari yang Anda lamar. Pilih satu tindakan yang paling tepat menurut Anda dan lingkari hurufnya di lembar jawaban.</w:t>
      </w:r>
    </w:p>
    <w:p>
      <w:pPr/>
      <w:r>
        <w:rPr>
          <w:b/>
        </w:rPr>
        <w:t xml:space="preserve">Kasus 1.</w:t>
      </w:r>
      <w:r>
        <w:t xml:space="preserve"> Saat rekonsiliasi bank akhir bulan, Anda menemukan selisih Rp1.750.000 antara saldo buku dan rekening koran. Tenggat laporan tinggal 2 jam dan atasan Anda sedang rapat.</w:t>
      </w:r>
    </w:p>
    <w:p>
      <w:pPr>
        <w:pStyle w:val="ListParagraph"/>
        <w:numPr>
          <w:ilvl w:val="0"/>
          <w:numId w:val="2"/>
        </w:numPr>
      </w:pPr>
      <w:r>
        <w:t xml:space="preserve">A. Memberi tahu atasan lewat pesan singkat, terus menelusuri selisih, dan bila belum ketemu menyerahkan laporan tepat waktu dengan catatan selisih yang belum terjelaskan.</w:t>
      </w:r>
    </w:p>
    <w:p>
      <w:pPr>
        <w:pStyle w:val="ListParagraph"/>
        <w:numPr>
          <w:ilvl w:val="0"/>
          <w:numId w:val="2"/>
        </w:numPr>
      </w:pPr>
      <w:r>
        <w:t xml:space="preserve">B. Membukukan selisih ke akun “biaya lain-lain” agar laporan seimbang, lalu menelusurinya bulan depan.</w:t>
      </w:r>
    </w:p>
    <w:p>
      <w:pPr>
        <w:pStyle w:val="ListParagraph"/>
        <w:numPr>
          <w:ilvl w:val="0"/>
          <w:numId w:val="2"/>
        </w:numPr>
      </w:pPr>
      <w:r>
        <w:t xml:space="preserve">C. Menunggu atasan selesai rapat untuk melapor dan meminta arahan, walaupun laporan berisiko terlambat.</w:t>
      </w:r>
    </w:p>
    <w:p>
      <w:pPr>
        <w:pStyle w:val="ListParagraph"/>
        <w:numPr>
          <w:ilvl w:val="0"/>
          <w:numId w:val="2"/>
        </w:numPr>
      </w:pPr>
      <w:r>
        <w:t xml:space="preserve">D. Menahan laporan sampai selisih ditemukan, tanpa memberi tahu siapa pun.</w:t>
      </w:r>
    </w:p>
    <w:p>
      <w:pPr/>
      <w:r>
        <w:rPr>
          <w:b/>
        </w:rPr>
        <w:t xml:space="preserve">Kasus 2.</w:t>
      </w:r>
      <w:r>
        <w:t xml:space="preserve"> Vendor yang tagihannya sedang menunggu pembayaran mengirim parsel bernilai cukup besar ke rumah Anda menjelang hari raya, disertai pesan: “Mohon dibantu agar pembayaran kami diprioritaskan.”</w:t>
      </w:r>
    </w:p>
    <w:p>
      <w:pPr>
        <w:pStyle w:val="ListParagraph"/>
        <w:numPr>
          <w:ilvl w:val="0"/>
          <w:numId w:val="3"/>
        </w:numPr>
      </w:pPr>
      <w:r>
        <w:t xml:space="preserve">A. Menerima parsel dan memprioritaskan pembayaran vendor tersebut karena tagihannya memang sudah lama menunggu.</w:t>
      </w:r>
    </w:p>
    <w:p>
      <w:pPr>
        <w:pStyle w:val="ListParagraph"/>
        <w:numPr>
          <w:ilvl w:val="0"/>
          <w:numId w:val="3"/>
        </w:numPr>
      </w:pPr>
      <w:r>
        <w:t xml:space="preserve">B. Menerima parsel, tetapi tetap memproses pembayaran sesuai antrean normal.</w:t>
      </w:r>
    </w:p>
    <w:p>
      <w:pPr>
        <w:pStyle w:val="ListParagraph"/>
        <w:numPr>
          <w:ilvl w:val="0"/>
          <w:numId w:val="3"/>
        </w:numPr>
      </w:pPr>
      <w:r>
        <w:t xml:space="preserve">C. Mengembalikan parsel tanpa melapor, lalu memproses pembayaran sesuai jadwal normal.</w:t>
      </w:r>
    </w:p>
    <w:p>
      <w:pPr>
        <w:pStyle w:val="ListParagraph"/>
        <w:numPr>
          <w:ilvl w:val="0"/>
          <w:numId w:val="3"/>
        </w:numPr>
      </w:pPr>
      <w:r>
        <w:t xml:space="preserve">D. Mengembalikan parsel dengan sopan, melaporkannya ke atasan atau unit kepatuhan sesuai kebijakan, dan memproses pembayaran sesuai jadwal normal.</w:t>
      </w:r>
    </w:p>
    <w:p>
      <w:pPr/>
      <w:r>
        <w:rPr>
          <w:b/>
        </w:rPr>
        <w:t xml:space="preserve">Kasus 3.</w:t>
      </w:r>
      <w:r>
        <w:t xml:space="preserve"> Manajer Produksi meminta pencairan dana darurat Rp75 juta hari ini untuk membeli suku cadang mesin yang rusak. Penawaran harga dan persetujuan direktur belum lengkap, dan lini produksi berhenti sampai suku cadang tersedia.</w:t>
      </w:r>
    </w:p>
    <w:p>
      <w:pPr>
        <w:pStyle w:val="ListParagraph"/>
        <w:numPr>
          <w:ilvl w:val="0"/>
          <w:numId w:val="4"/>
        </w:numPr>
      </w:pPr>
      <w:r>
        <w:t xml:space="preserve">A. Menolak permintaan sampai semua dokumen lengkap, karena prosedur tidak boleh ditawar.</w:t>
      </w:r>
    </w:p>
    <w:p>
      <w:pPr>
        <w:pStyle w:val="ListParagraph"/>
        <w:numPr>
          <w:ilvl w:val="0"/>
          <w:numId w:val="4"/>
        </w:numPr>
      </w:pPr>
      <w:r>
        <w:t xml:space="preserve">B. Menghubungi direktur berwenang untuk persetujuan cepat (misalnya lewat email), mengecek prosedur pembelian darurat, dan mencairkan dana setelah persetujuan minimal terpenuhi.</w:t>
      </w:r>
    </w:p>
    <w:p>
      <w:pPr>
        <w:pStyle w:val="ListParagraph"/>
        <w:numPr>
          <w:ilvl w:val="0"/>
          <w:numId w:val="4"/>
        </w:numPr>
      </w:pPr>
      <w:r>
        <w:t xml:space="preserve">C. Mencairkan dana saat itu juga karena darurat, dan meminta dokumen dilengkapi minggu depan.</w:t>
      </w:r>
    </w:p>
    <w:p>
      <w:pPr>
        <w:pStyle w:val="ListParagraph"/>
        <w:numPr>
          <w:ilvl w:val="0"/>
          <w:numId w:val="4"/>
        </w:numPr>
      </w:pPr>
      <w:r>
        <w:t xml:space="preserve">D. Meneruskan masalah ke atasan Anda dan menunggu keputusannya.</w:t>
      </w:r>
    </w:p>
    <w:p>
      <w:pPr/>
      <w:r>
        <w:rPr>
          <w:b/>
        </w:rPr>
        <w:t xml:space="preserve">Kasus 4.</w:t>
      </w:r>
      <w:r>
        <w:t xml:space="preserve"> Menjelang tutup buku tahunan, seorang direktur meminta Anda “menggeser” sebagian pendapatan Januari tahun depan ke Desember agar target tahunan tercapai.</w:t>
      </w:r>
    </w:p>
    <w:p>
      <w:pPr>
        <w:pStyle w:val="ListParagraph"/>
        <w:numPr>
          <w:ilvl w:val="0"/>
          <w:numId w:val="5"/>
        </w:numPr>
      </w:pPr>
      <w:r>
        <w:t xml:space="preserve">A. Menuruti permintaan karena itu instruksi atasan dan selisih waktunya hanya beberapa minggu.</w:t>
      </w:r>
    </w:p>
    <w:p>
      <w:pPr>
        <w:pStyle w:val="ListParagraph"/>
        <w:numPr>
          <w:ilvl w:val="0"/>
          <w:numId w:val="5"/>
        </w:numPr>
      </w:pPr>
      <w:r>
        <w:t xml:space="preserve">B. Menolak dengan sopan dan mencatat pendapatan di periode yang benar, tanpa membahasnya lebih lanjut.</w:t>
      </w:r>
    </w:p>
    <w:p>
      <w:pPr>
        <w:pStyle w:val="ListParagraph"/>
        <w:numPr>
          <w:ilvl w:val="0"/>
          <w:numId w:val="5"/>
        </w:numPr>
      </w:pPr>
      <w:r>
        <w:t xml:space="preserve">C. Menjelaskan secara pribadi bahwa hal itu melanggar standar akuntansi, menawarkan alternatif yang sah (misalnya analisis proyeksi atau pipeline), dan mengeskalasi ke komite audit bila tetap dipaksa.</w:t>
      </w:r>
    </w:p>
    <w:p>
      <w:pPr>
        <w:pStyle w:val="ListParagraph"/>
        <w:numPr>
          <w:ilvl w:val="0"/>
          <w:numId w:val="5"/>
        </w:numPr>
      </w:pPr>
      <w:r>
        <w:t xml:space="preserve">D. Menyampaikan keberatan, tetapi menyerahkan keputusan akhir kepada direktur karena kewenangan ada padanya.</w:t>
      </w:r>
    </w:p>
    <w:p>
      <w:pPr/>
      <w:r>
        <w:rPr>
          <w:b/>
        </w:rPr>
        <w:t xml:space="preserve">Kasus 5.</w:t>
      </w:r>
      <w:r>
        <w:t xml:space="preserve"> Pengiriman untuk pelanggan utama di luar negeri dipastikan terlambat 3 hari karena jadwal kapal mundur. Pelanggan belum mengetahuinya.</w:t>
      </w:r>
    </w:p>
    <w:p>
      <w:pPr>
        <w:pStyle w:val="ListParagraph"/>
        <w:numPr>
          <w:ilvl w:val="0"/>
          <w:numId w:val="6"/>
        </w:numPr>
      </w:pPr>
      <w:r>
        <w:t xml:space="preserve">A. Menunggu sampai pelanggan bertanya, karena keterlambatan disebabkan pihak ketiga.</w:t>
      </w:r>
    </w:p>
    <w:p>
      <w:pPr>
        <w:pStyle w:val="ListParagraph"/>
        <w:numPr>
          <w:ilvl w:val="0"/>
          <w:numId w:val="6"/>
        </w:numPr>
      </w:pPr>
      <w:r>
        <w:t xml:space="preserve">B. Mengatakan kepada pelanggan bahwa barang sudah dikirim tepat waktu, lalu mengurus keterlambatan di belakang layar.</w:t>
      </w:r>
    </w:p>
    <w:p>
      <w:pPr>
        <w:pStyle w:val="ListParagraph"/>
        <w:numPr>
          <w:ilvl w:val="0"/>
          <w:numId w:val="6"/>
        </w:numPr>
      </w:pPr>
      <w:r>
        <w:t xml:space="preserve">C. Melapor ke atasan dan menyerahkan seluruh komunikasi dengan pelanggan kepadanya.</w:t>
      </w:r>
    </w:p>
    <w:p>
      <w:pPr>
        <w:pStyle w:val="ListParagraph"/>
        <w:numPr>
          <w:ilvl w:val="0"/>
          <w:numId w:val="6"/>
        </w:numPr>
      </w:pPr>
      <w:r>
        <w:t xml:space="preserve">D. Setelah berkoordinasi dengan atasan, segera memberi tahu pelanggan secara proaktif: penyebab, estimasi waktu baru, dan opsi alternatif seperti pengiriman parsial lewat udara.</w:t>
      </w:r>
    </w:p>
    <w:p>
      <w:pPr/>
      <w:r>
        <w:rPr>
          <w:b/>
        </w:rPr>
        <w:t xml:space="preserve">Kasus 6.</w:t>
      </w:r>
      <w:r>
        <w:t xml:space="preserve"> Dua anggota tim Anda berselisih tajam soal pembagian shift dan mulai saling menyindir di grup kerja. Produktivitas tim mulai turun.</w:t>
      </w:r>
    </w:p>
    <w:p>
      <w:pPr>
        <w:pStyle w:val="ListParagraph"/>
        <w:numPr>
          <w:ilvl w:val="0"/>
          <w:numId w:val="7"/>
        </w:numPr>
      </w:pPr>
      <w:r>
        <w:t xml:space="preserve">A. Bertemu masing-masing secara pribadi untuk memahami masalah, lalu memfasilitasi pertemuan bersama untuk menyepakati aturan pembagian shift yang adil dan transparan.</w:t>
      </w:r>
    </w:p>
    <w:p>
      <w:pPr>
        <w:pStyle w:val="ListParagraph"/>
        <w:numPr>
          <w:ilvl w:val="0"/>
          <w:numId w:val="7"/>
        </w:numPr>
      </w:pPr>
      <w:r>
        <w:t xml:space="preserve">B. Membiarkan mereka menyelesaikannya sendiri karena keduanya sudah dewasa.</w:t>
      </w:r>
    </w:p>
    <w:p>
      <w:pPr>
        <w:pStyle w:val="ListParagraph"/>
        <w:numPr>
          <w:ilvl w:val="0"/>
          <w:numId w:val="7"/>
        </w:numPr>
      </w:pPr>
      <w:r>
        <w:t xml:space="preserve">C. Menegur keduanya secara terbuka di grup kerja agar tidak terulang.</w:t>
      </w:r>
    </w:p>
    <w:p>
      <w:pPr>
        <w:pStyle w:val="ListParagraph"/>
        <w:numPr>
          <w:ilvl w:val="0"/>
          <w:numId w:val="7"/>
        </w:numPr>
      </w:pPr>
      <w:r>
        <w:t xml:space="preserve">D. Langsung menetapkan jadwal shift baru tanpa diskusi untuk mengakhiri perselisihan.</w:t>
      </w:r>
    </w:p>
    <w:p>
      <w:pPr/>
      <w:r>
        <w:rPr>
          <w:b/>
        </w:rPr>
        <w:t xml:space="preserve">Kasus 7.</w:t>
      </w:r>
      <w:r>
        <w:t xml:space="preserve"> Sistem ERP gudang mati sejak pagi dan baru pulih sore hari menurut tim IT. Hari ini ada 15 truk yang harus dimuat.</w:t>
      </w:r>
    </w:p>
    <w:p>
      <w:pPr>
        <w:pStyle w:val="ListParagraph"/>
        <w:numPr>
          <w:ilvl w:val="0"/>
          <w:numId w:val="8"/>
        </w:numPr>
      </w:pPr>
      <w:r>
        <w:t xml:space="preserve">A. Menghentikan seluruh pengeluaran barang sampai sistem normal agar data tidak kacau.</w:t>
      </w:r>
    </w:p>
    <w:p>
      <w:pPr>
        <w:pStyle w:val="ListParagraph"/>
        <w:numPr>
          <w:ilvl w:val="0"/>
          <w:numId w:val="8"/>
        </w:numPr>
      </w:pPr>
      <w:r>
        <w:t xml:space="preserve">B. Memuat semua truk tanpa pencatatan, karena data bisa dicocokkan dari surat jalan nanti.</w:t>
      </w:r>
    </w:p>
    <w:p>
      <w:pPr>
        <w:pStyle w:val="ListParagraph"/>
        <w:numPr>
          <w:ilvl w:val="0"/>
          <w:numId w:val="8"/>
        </w:numPr>
      </w:pPr>
      <w:r>
        <w:t xml:space="preserve">C. Menjalankan prosedur manual cadangan (formulir bernomor urut), memprioritaskan muatan sesuai urgensi pelanggan, dan menugaskan satu orang menginput ulang data setelah sistem pulih.</w:t>
      </w:r>
    </w:p>
    <w:p>
      <w:pPr>
        <w:pStyle w:val="ListParagraph"/>
        <w:numPr>
          <w:ilvl w:val="0"/>
          <w:numId w:val="8"/>
        </w:numPr>
      </w:pPr>
      <w:r>
        <w:t xml:space="preserve">D. Hanya memuat truk dengan prioritas tertinggi memakai catatan seadanya, sisanya ditunda sampai sistem pulih.</w:t>
      </w:r>
    </w:p>
    <w:p>
      <w:pPr/>
      <w:r>
        <w:rPr>
          <w:b/>
        </w:rPr>
        <w:t xml:space="preserve">Kasus 8.</w:t>
      </w:r>
      <w:r>
        <w:t xml:space="preserve"> Perusahaan menerapkan sistem kerja baru yang memangkas satu tahapan proses. Beberapa staf senior menolak dengan alasan “cara lama sudah terbukti”.</w:t>
      </w:r>
    </w:p>
    <w:p>
      <w:pPr>
        <w:pStyle w:val="ListParagraph"/>
        <w:numPr>
          <w:ilvl w:val="0"/>
          <w:numId w:val="9"/>
        </w:numPr>
      </w:pPr>
      <w:r>
        <w:t xml:space="preserve">A. Menerapkan sistem baru secara tegas; yang tidak mengikuti akan diberi sanksi.</w:t>
      </w:r>
    </w:p>
    <w:p>
      <w:pPr>
        <w:pStyle w:val="ListParagraph"/>
        <w:numPr>
          <w:ilvl w:val="0"/>
          <w:numId w:val="9"/>
        </w:numPr>
      </w:pPr>
      <w:r>
        <w:t xml:space="preserve">B. Menjelaskan alasan dan manfaat perubahan, melibatkan staf senior sebagai penguji coba dan pemberi masukan, menyediakan pelatihan, serta menetapkan target waktu penerapan yang jelas.</w:t>
      </w:r>
    </w:p>
    <w:p>
      <w:pPr>
        <w:pStyle w:val="ListParagraph"/>
        <w:numPr>
          <w:ilvl w:val="0"/>
          <w:numId w:val="9"/>
        </w:numPr>
      </w:pPr>
      <w:r>
        <w:t xml:space="preserve">C. Menunda penerapan sampai seluruh staf setuju.</w:t>
      </w:r>
    </w:p>
    <w:p>
      <w:pPr>
        <w:pStyle w:val="ListParagraph"/>
        <w:numPr>
          <w:ilvl w:val="0"/>
          <w:numId w:val="9"/>
        </w:numPr>
      </w:pPr>
      <w:r>
        <w:t xml:space="preserve">D. Menguji coba sistem di satu tim dulu, lalu menyampaikan hasilnya kepada seluruh staf sebelum diterapkan penuh.</w:t>
      </w:r>
    </w:p>
    <w:p>
      <w:pPr/>
      <w:r>
        <w:rPr>
          <w:b/>
        </w:rPr>
        <w:t xml:space="preserve">Kasus 9.</w:t>
      </w:r>
      <w:r>
        <w:t xml:space="preserve"> Anda melihat rekan kerja mengoperasikan mesin press dengan pelindung (safety guard) yang dilepas agar lebih cepat. Target produksi hari ini memang tinggi.</w:t>
      </w:r>
    </w:p>
    <w:p>
      <w:pPr>
        <w:pStyle w:val="ListParagraph"/>
        <w:numPr>
          <w:ilvl w:val="0"/>
          <w:numId w:val="10"/>
        </w:numPr>
      </w:pPr>
      <w:r>
        <w:t xml:space="preserve">A. Membiarkannya karena itu tanggung jawab rekan tersebut dan target memang harus tercapai.</w:t>
      </w:r>
    </w:p>
    <w:p>
      <w:pPr>
        <w:pStyle w:val="ListParagraph"/>
        <w:numPr>
          <w:ilvl w:val="0"/>
          <w:numId w:val="10"/>
        </w:numPr>
      </w:pPr>
      <w:r>
        <w:t xml:space="preserve">B. Melaporkannya ke supervisor setelah jam kerja selesai.</w:t>
      </w:r>
    </w:p>
    <w:p>
      <w:pPr>
        <w:pStyle w:val="ListParagraph"/>
        <w:numPr>
          <w:ilvl w:val="0"/>
          <w:numId w:val="10"/>
        </w:numPr>
      </w:pPr>
      <w:r>
        <w:t xml:space="preserve">C. Menegurnya, tetapi tidak melapor agar ia tidak mendapat masalah.</w:t>
      </w:r>
    </w:p>
    <w:p>
      <w:pPr>
        <w:pStyle w:val="ListParagraph"/>
        <w:numPr>
          <w:ilvl w:val="0"/>
          <w:numId w:val="10"/>
        </w:numPr>
      </w:pPr>
      <w:r>
        <w:t xml:space="preserve">D. Menegurnya dengan baik, memintanya menghentikan mesin dan memasang kembali pelindung, lalu melaporkan kejadian ke supervisor.</w:t>
      </w:r>
    </w:p>
    <w:p>
      <w:pPr/>
      <w:r>
        <w:rPr>
          <w:b/>
        </w:rPr>
        <w:t xml:space="preserve">Kasus 10.</w:t>
      </w:r>
      <w:r>
        <w:t xml:space="preserve"> Di akhir shift, Anda menemukan 30 unit produk dengan cacat kecil yang sulit terlihat orang awam. Produk dijadwalkan dikirim ke pelanggan besok pagi.</w:t>
      </w:r>
    </w:p>
    <w:p>
      <w:pPr>
        <w:pStyle w:val="ListParagraph"/>
        <w:numPr>
          <w:ilvl w:val="0"/>
          <w:numId w:val="11"/>
        </w:numPr>
      </w:pPr>
      <w:r>
        <w:t xml:space="preserve">A. Memisahkan dan menandai unit tersebut (karantina), melaporkannya ke supervisor/QC sesuai prosedur produk tidak sesuai, dan mencatat temuan.</w:t>
      </w:r>
    </w:p>
    <w:p>
      <w:pPr>
        <w:pStyle w:val="ListParagraph"/>
        <w:numPr>
          <w:ilvl w:val="0"/>
          <w:numId w:val="11"/>
        </w:numPr>
      </w:pPr>
      <w:r>
        <w:t xml:space="preserve">B. Meloloskan produk karena cacatnya tidak akan disadari pelanggan.</w:t>
      </w:r>
    </w:p>
    <w:p>
      <w:pPr>
        <w:pStyle w:val="ListParagraph"/>
        <w:numPr>
          <w:ilvl w:val="0"/>
          <w:numId w:val="11"/>
        </w:numPr>
      </w:pPr>
      <w:r>
        <w:t xml:space="preserve">C. Memperbaiki sendiri cacatnya tanpa mencatat agar pengiriman tidak terganggu.</w:t>
      </w:r>
    </w:p>
    <w:p>
      <w:pPr>
        <w:pStyle w:val="ListParagraph"/>
        <w:numPr>
          <w:ilvl w:val="0"/>
          <w:numId w:val="11"/>
        </w:numPr>
      </w:pPr>
      <w:r>
        <w:t xml:space="preserve">D. Melapor ke supervisor dan menyerahkan keputusan sepenuhnya kepadanya.</w:t>
      </w:r>
    </w:p>
    <w:p>
      <w:pPr/>
      <w:r>
        <w:rPr>
          <w:b/>
        </w:rPr>
        <w:t xml:space="preserve">Kasus 11.</w:t>
      </w:r>
      <w:r>
        <w:t xml:space="preserve"> Dalam seminggu, tingkat cacat di lini Anda naik dari 1,5% menjadi 4%. Operator saling menyalahkan antara bahan baku dan setelan mesin.</w:t>
      </w:r>
    </w:p>
    <w:p>
      <w:pPr>
        <w:pStyle w:val="ListParagraph"/>
        <w:numPr>
          <w:ilvl w:val="0"/>
          <w:numId w:val="12"/>
        </w:numPr>
      </w:pPr>
      <w:r>
        <w:t xml:space="preserve">A. Mengganti operator yang paling sering bertugas saat cacat terjadi.</w:t>
      </w:r>
    </w:p>
    <w:p>
      <w:pPr>
        <w:pStyle w:val="ListParagraph"/>
        <w:numPr>
          <w:ilvl w:val="0"/>
          <w:numId w:val="12"/>
        </w:numPr>
      </w:pPr>
      <w:r>
        <w:t xml:space="preserve">B. Langsung mengajukan klaim ke pemasok bahan baku karena itu penyebab paling mungkin.</w:t>
      </w:r>
    </w:p>
    <w:p>
      <w:pPr>
        <w:pStyle w:val="ListParagraph"/>
        <w:numPr>
          <w:ilvl w:val="0"/>
          <w:numId w:val="12"/>
        </w:numPr>
      </w:pPr>
      <w:r>
        <w:t xml:space="preserve">C. Mengumpulkan data per shift, per batch bahan, dan per mesin, menganalisis akar masalah bersama tim (misalnya 5 Why atau diagram tulang ikan), lalu menetapkan dan memantau tindakan perbaikan.</w:t>
      </w:r>
    </w:p>
    <w:p>
      <w:pPr>
        <w:pStyle w:val="ListParagraph"/>
        <w:numPr>
          <w:ilvl w:val="0"/>
          <w:numId w:val="12"/>
        </w:numPr>
      </w:pPr>
      <w:r>
        <w:t xml:space="preserve">D. Meminta teknisi memeriksa dan menyetel ulang semua mesin.</w:t>
      </w:r>
    </w:p>
    <w:p>
      <w:pPr/>
      <w:r>
        <w:rPr>
          <w:b/>
        </w:rPr>
        <w:t xml:space="preserve">Kasus 12.</w:t>
      </w:r>
      <w:r>
        <w:t xml:space="preserve"> Pelanggan besar meminta pesanannya dipercepat 2 minggu. Untuk itu tim produksi harus lembur 3 minggu berturut-turut dan jadwal perawatan preventif mesin ditunda.</w:t>
      </w:r>
    </w:p>
    <w:p>
      <w:pPr>
        <w:pStyle w:val="ListParagraph"/>
        <w:numPr>
          <w:ilvl w:val="0"/>
          <w:numId w:val="13"/>
        </w:numPr>
      </w:pPr>
      <w:r>
        <w:t xml:space="preserve">A. Menerima permintaan tanpa syarat karena pelanggan besar harus dipertahankan.</w:t>
      </w:r>
    </w:p>
    <w:p>
      <w:pPr>
        <w:pStyle w:val="ListParagraph"/>
        <w:numPr>
          <w:ilvl w:val="0"/>
          <w:numId w:val="13"/>
        </w:numPr>
      </w:pPr>
      <w:r>
        <w:t xml:space="preserve">B. Menghitung kapasitas riil dan risikonya, menawarkan opsi realistis kepada pelanggan (misalnya pengiriman bertahap), mengatur lembur dalam batas aturan dengan rotasi, dan tidak menunda perawatan kritis.</w:t>
      </w:r>
    </w:p>
    <w:p>
      <w:pPr>
        <w:pStyle w:val="ListParagraph"/>
        <w:numPr>
          <w:ilvl w:val="0"/>
          <w:numId w:val="13"/>
        </w:numPr>
      </w:pPr>
      <w:r>
        <w:t xml:space="preserve">C. Menolak permintaan karena kapasitas tidak memadai.</w:t>
      </w:r>
    </w:p>
    <w:p>
      <w:pPr>
        <w:pStyle w:val="ListParagraph"/>
        <w:numPr>
          <w:ilvl w:val="0"/>
          <w:numId w:val="13"/>
        </w:numPr>
      </w:pPr>
      <w:r>
        <w:t xml:space="preserve">D. Menerima permintaan penuh, menambah tenaga kontrak sementara agar lembur tidak berlebihan, dan tetap menjalankan perawatan sesuai jadwal.</w:t>
      </w:r>
    </w:p>
    <w:p>
      <w:pPr>
        <w:pStyle w:val="Heading2"/>
      </w:pPr>
      <w:r>
        <w:t xml:space="preserve">Lembar Jawaban Model 3</w:t>
      </w:r>
    </w:p>
    <w:p>
      <w:pPr/>
      <w:r>
        <w:t xml:space="preserve">Lingkari satu huruf untuk setiap kasus.</w:t>
      </w:r>
    </w:p>
    <w:tbl>
      <w:tblPr>
        <w:tblStyle w:val="TableGrid"/>
        <w:tblW w:w="0" w:type="auto"/>
        <w:tblLayout w:type="fixed"/>
        <w:tblLook w:val="04A0" w:firstRow="1" w:lastRow="0" w:firstColumn="0" w:lastColumn="0" w:noHBand="0" w:noVBand="1"/>
      </w:tblPr>
      <w:tblGrid>
        <w:gridCol w:w="1560"/>
        <w:gridCol w:w="1560"/>
        <w:gridCol w:w="1560"/>
        <w:gridCol w:w="1560"/>
        <w:gridCol w:w="1560"/>
        <w:gridCol w:w="1560"/>
      </w:tblGrid>
      <w:tr>
        <w:trPr>
          <w:tblHeader/>
        </w:trPr>
        <w:tc>
          <w:tcPr>
            <w:tcW w:w="1560" w:type="dxa"/>
            <w:shd w:val="clear" w:color="auto" w:fill="F2F2F2"/>
          </w:tcPr>
          <w:p>
            <w:pPr/>
            <w:r>
              <w:t xml:space="preserve">Kasus</w:t>
            </w:r>
          </w:p>
        </w:tc>
        <w:tc>
          <w:tcPr>
            <w:tcW w:w="1560" w:type="dxa"/>
            <w:shd w:val="clear" w:color="auto" w:fill="F2F2F2"/>
          </w:tcPr>
          <w:p>
            <w:pPr/>
            <w:r>
              <w:t xml:space="preserve">Jawaban</w:t>
            </w:r>
          </w:p>
        </w:tc>
        <w:tc>
          <w:tcPr>
            <w:tcW w:w="1560" w:type="dxa"/>
            <w:shd w:val="clear" w:color="auto" w:fill="F2F2F2"/>
          </w:tcPr>
          <w:p>
            <w:pPr/>
            <w:r>
              <w:t xml:space="preserve">Kasus</w:t>
            </w:r>
          </w:p>
        </w:tc>
        <w:tc>
          <w:tcPr>
            <w:tcW w:w="1560" w:type="dxa"/>
            <w:shd w:val="clear" w:color="auto" w:fill="F2F2F2"/>
          </w:tcPr>
          <w:p>
            <w:pPr/>
            <w:r>
              <w:t xml:space="preserve">Jawaban</w:t>
            </w:r>
          </w:p>
        </w:tc>
        <w:tc>
          <w:tcPr>
            <w:tcW w:w="1560" w:type="dxa"/>
            <w:shd w:val="clear" w:color="auto" w:fill="F2F2F2"/>
          </w:tcPr>
          <w:p>
            <w:pPr/>
            <w:r>
              <w:t xml:space="preserve">Kasus</w:t>
            </w:r>
          </w:p>
        </w:tc>
        <w:tc>
          <w:tcPr>
            <w:tcW w:w="1560" w:type="dxa"/>
            <w:shd w:val="clear" w:color="auto" w:fill="F2F2F2"/>
          </w:tcPr>
          <w:p>
            <w:pPr/>
            <w:r>
              <w:t xml:space="preserve">Jawaban</w:t>
            </w:r>
          </w:p>
        </w:tc>
      </w:tr>
      <w:tr>
        <w:tc>
          <w:tcPr>
            <w:tcW w:w="1560" w:type="dxa"/>
          </w:tcPr>
          <w:p>
            <w:pPr/>
            <w:r>
              <w:t xml:space="preserve">1</w:t>
            </w:r>
          </w:p>
        </w:tc>
        <w:tc>
          <w:tcPr>
            <w:tcW w:w="1560" w:type="dxa"/>
          </w:tcPr>
          <w:p>
            <w:pPr/>
            <w:r>
              <w:t xml:space="preserve">A B C D</w:t>
            </w:r>
          </w:p>
        </w:tc>
        <w:tc>
          <w:tcPr>
            <w:tcW w:w="1560" w:type="dxa"/>
          </w:tcPr>
          <w:p>
            <w:pPr/>
            <w:r>
              <w:t xml:space="preserve">5</w:t>
            </w:r>
          </w:p>
        </w:tc>
        <w:tc>
          <w:tcPr>
            <w:tcW w:w="1560" w:type="dxa"/>
          </w:tcPr>
          <w:p>
            <w:pPr/>
            <w:r>
              <w:t xml:space="preserve">A B C D</w:t>
            </w:r>
          </w:p>
        </w:tc>
        <w:tc>
          <w:tcPr>
            <w:tcW w:w="1560" w:type="dxa"/>
          </w:tcPr>
          <w:p>
            <w:pPr/>
            <w:r>
              <w:t xml:space="preserve">9</w:t>
            </w:r>
          </w:p>
        </w:tc>
        <w:tc>
          <w:tcPr>
            <w:tcW w:w="1560" w:type="dxa"/>
          </w:tcPr>
          <w:p>
            <w:pPr/>
            <w:r>
              <w:t xml:space="preserve">A B C D</w:t>
            </w:r>
          </w:p>
        </w:tc>
      </w:tr>
      <w:tr>
        <w:tc>
          <w:tcPr>
            <w:tcW w:w="1560" w:type="dxa"/>
          </w:tcPr>
          <w:p>
            <w:pPr/>
            <w:r>
              <w:t xml:space="preserve">2</w:t>
            </w:r>
          </w:p>
        </w:tc>
        <w:tc>
          <w:tcPr>
            <w:tcW w:w="1560" w:type="dxa"/>
          </w:tcPr>
          <w:p>
            <w:pPr/>
            <w:r>
              <w:t xml:space="preserve">A B C D</w:t>
            </w:r>
          </w:p>
        </w:tc>
        <w:tc>
          <w:tcPr>
            <w:tcW w:w="1560" w:type="dxa"/>
          </w:tcPr>
          <w:p>
            <w:pPr/>
            <w:r>
              <w:t xml:space="preserve">6</w:t>
            </w:r>
          </w:p>
        </w:tc>
        <w:tc>
          <w:tcPr>
            <w:tcW w:w="1560" w:type="dxa"/>
          </w:tcPr>
          <w:p>
            <w:pPr/>
            <w:r>
              <w:t xml:space="preserve">A B C D</w:t>
            </w:r>
          </w:p>
        </w:tc>
        <w:tc>
          <w:tcPr>
            <w:tcW w:w="1560" w:type="dxa"/>
          </w:tcPr>
          <w:p>
            <w:pPr/>
            <w:r>
              <w:t xml:space="preserve">10</w:t>
            </w:r>
          </w:p>
        </w:tc>
        <w:tc>
          <w:tcPr>
            <w:tcW w:w="1560" w:type="dxa"/>
          </w:tcPr>
          <w:p>
            <w:pPr/>
            <w:r>
              <w:t xml:space="preserve">A B C D</w:t>
            </w:r>
          </w:p>
        </w:tc>
      </w:tr>
      <w:tr>
        <w:tc>
          <w:tcPr>
            <w:tcW w:w="1560" w:type="dxa"/>
          </w:tcPr>
          <w:p>
            <w:pPr/>
            <w:r>
              <w:t xml:space="preserve">3</w:t>
            </w:r>
          </w:p>
        </w:tc>
        <w:tc>
          <w:tcPr>
            <w:tcW w:w="1560" w:type="dxa"/>
          </w:tcPr>
          <w:p>
            <w:pPr/>
            <w:r>
              <w:t xml:space="preserve">A B C D</w:t>
            </w:r>
          </w:p>
        </w:tc>
        <w:tc>
          <w:tcPr>
            <w:tcW w:w="1560" w:type="dxa"/>
          </w:tcPr>
          <w:p>
            <w:pPr/>
            <w:r>
              <w:t xml:space="preserve">7</w:t>
            </w:r>
          </w:p>
        </w:tc>
        <w:tc>
          <w:tcPr>
            <w:tcW w:w="1560" w:type="dxa"/>
          </w:tcPr>
          <w:p>
            <w:pPr/>
            <w:r>
              <w:t xml:space="preserve">A B C D</w:t>
            </w:r>
          </w:p>
        </w:tc>
        <w:tc>
          <w:tcPr>
            <w:tcW w:w="1560" w:type="dxa"/>
          </w:tcPr>
          <w:p>
            <w:pPr/>
            <w:r>
              <w:t xml:space="preserve">11</w:t>
            </w:r>
          </w:p>
        </w:tc>
        <w:tc>
          <w:tcPr>
            <w:tcW w:w="1560" w:type="dxa"/>
          </w:tcPr>
          <w:p>
            <w:pPr/>
            <w:r>
              <w:t xml:space="preserve">A B C D</w:t>
            </w:r>
          </w:p>
        </w:tc>
      </w:tr>
      <w:tr>
        <w:tc>
          <w:tcPr>
            <w:tcW w:w="1560" w:type="dxa"/>
          </w:tcPr>
          <w:p>
            <w:pPr/>
            <w:r>
              <w:t xml:space="preserve">4</w:t>
            </w:r>
          </w:p>
        </w:tc>
        <w:tc>
          <w:tcPr>
            <w:tcW w:w="1560" w:type="dxa"/>
          </w:tcPr>
          <w:p>
            <w:pPr/>
            <w:r>
              <w:t xml:space="preserve">A B C D</w:t>
            </w:r>
          </w:p>
        </w:tc>
        <w:tc>
          <w:tcPr>
            <w:tcW w:w="1560" w:type="dxa"/>
          </w:tcPr>
          <w:p>
            <w:pPr/>
            <w:r>
              <w:t xml:space="preserve">8</w:t>
            </w:r>
          </w:p>
        </w:tc>
        <w:tc>
          <w:tcPr>
            <w:tcW w:w="1560" w:type="dxa"/>
          </w:tcPr>
          <w:p>
            <w:pPr/>
            <w:r>
              <w:t xml:space="preserve">A B C D</w:t>
            </w:r>
          </w:p>
        </w:tc>
        <w:tc>
          <w:tcPr>
            <w:tcW w:w="1560" w:type="dxa"/>
          </w:tcPr>
          <w:p>
            <w:pPr/>
            <w:r>
              <w:t xml:space="preserve">12</w:t>
            </w:r>
          </w:p>
        </w:tc>
        <w:tc>
          <w:tcPr>
            <w:tcW w:w="1560" w:type="dxa"/>
          </w:tcPr>
          <w:p>
            <w:pPr/>
            <w:r>
              <w:t xml:space="preserve">A B C D</w:t>
            </w:r>
          </w:p>
        </w:tc>
      </w:tr>
    </w:tbl>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 w:numId="11">
    <w:abstractNumId w:val="0"/>
  </w:num>
  <w:num w:numId="12">
    <w:abstractNumId w:val="0"/>
  </w:num>
  <w:num w:numId="13">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Model 3 — Tes Penilaian Situasional (TPS)</dc:title>
  <dc:description>Claude Docs node/fc6d844e-cac4@1 docx-w6</dc:description>
  <cp:revision>1</cp:revision>
</cp:coreProperties>
</file>