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957ee1e74266e45c56b12944b9b5ecda6b020f9"/>
    <w:p>
      <w:pPr>
        <w:pStyle w:val="Heading1"/>
      </w:pPr>
      <w:r>
        <w:t xml:space="preserve">Maternal Triggers of the Placental Anti-Angiogenic Cascade: An Exhaustive Literature Synthesis</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rejected by medRxiv (out of scope)</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gestational oxygen-timing alignment model establishes that the timing of placental oxygen disruption determines which fetal organ systems sustain latent injury. That model treats the placental insult as a given — preeclampsia occurs, sFlt-1 rises, PlGF falls, placental blood flow is compromised. This extension asks the upstream question: what fires the placental anti-angiogenic cascade in the first place? This exhaustive literature synthesis identifies every documented maternal trigger of sFlt-1 elevation, PlGF suppression, and uteroplacental vasoconstriction, mapping each trigger to its molecular mechanism, evidence quality, and gestational timing vulnerability. The core hypothesis under investigation is that the placental anti-angiogenic cascade (sFlt-1 elevation, PlGF suppression, endothelin-1 release, uteroplacental vasoconstriction) is not a binary pathological switch but a graded, triggerable physiological response contained within the maternal system. Everyday maternal events — sleep position, nutritional deficits, cortisol spikes, infections, exertion, circadian desaturation — can activate the same molecular cascade that, when sustained or stacked, produces placental insufficiency and fetal hypoxia. Over 120 primary sources were evaluated across trigger categories including sleep position and inferior vena cava compression, maternal nutrition and iron deficiency, psychological stress and cortisol, infection and inflammation, physical exertion, environmental exposures, and circadian oxygen variation. If correct, this reframes preeclampsia not as a disease that either occurs or does not, but as a spectrum of placental anti-angiogenic activation that all pregnancies experience to varying degrees, with clinical preeclampsia representing the tail of a distribution. This has immediate implications for preventive strategies targeting modifiable maternal triggers during identified vulnerability windows.</w:t>
      </w:r>
    </w:p>
    <w:p>
      <w:pPr>
        <w:pStyle w:val="BodyText"/>
      </w:pPr>
      <w:r>
        <w:rPr>
          <w:b/>
          <w:bCs/>
        </w:rPr>
        <w:t xml:space="preserve">Keywords:</w:t>
      </w:r>
      <w:r>
        <w:t xml:space="preserve"> </w:t>
      </w:r>
      <w:r>
        <w:t xml:space="preserve">sFlt-1, PlGF, placental anti-angiogenic cascade, preeclampsia, maternal triggers, uteroplacental perfusion, sleep position, iron deficiency, cortisol, gestational hypoxia</w:t>
      </w:r>
    </w:p>
    <w:p>
      <w:r>
        <w:pict>
          <v:rect style="width:0;height:1.5pt" o:hralign="center" o:hrstd="t" o:hr="t"/>
        </w:pict>
      </w:r>
    </w:p>
    <w:bookmarkEnd w:id="10"/>
    <w:bookmarkStart w:id="11" w:name="methodology"/>
    <w:p>
      <w:pPr>
        <w:pStyle w:val="Heading2"/>
      </w:pPr>
      <w:r>
        <w:t xml:space="preserve">Methodology</w:t>
      </w:r>
    </w:p>
    <w:p>
      <w:pPr>
        <w:pStyle w:val="FirstParagraph"/>
      </w:pPr>
      <w:r>
        <w:t xml:space="preserve">Literature was identified through PubMed, Google Scholar, Cochrane Library, and reference-chain searching. Search terms included combinations of: sFlt-1, soluble fms-like tyrosine kinase, PlGF, placental growth factor, anti-angiogenic, placental insufficiency, uteroplacental blood flow, uterine artery, spiral artery remodelling, and each specific trigger category. Over 120 primary sources were evaluated; 68 are cited below. Evidence quality is graded for each study.</w:t>
      </w:r>
    </w:p>
    <w:p>
      <w:r>
        <w:pict>
          <v:rect style="width:0;height:1.5pt" o:hralign="center" o:hrstd="t" o:hr="t"/>
        </w:pict>
      </w:r>
    </w:p>
    <w:bookmarkEnd w:id="11"/>
    <w:bookmarkStart w:id="16" w:name="X04cd50d6a9c7a631171c4036a36f9914ced0a98"/>
    <w:p>
      <w:pPr>
        <w:pStyle w:val="Heading2"/>
      </w:pPr>
      <w:r>
        <w:t xml:space="preserve">1. SLEEP POSITION AND INFERIOR VENA CAVA COMPRESSION</w:t>
      </w:r>
    </w:p>
    <w:bookmarkStart w:id="12" w:name="the-mechanical-mechanism"/>
    <w:p>
      <w:pPr>
        <w:pStyle w:val="Heading3"/>
      </w:pPr>
      <w:r>
        <w:t xml:space="preserve">1.1 The Mechanical Mechanism</w:t>
      </w:r>
    </w:p>
    <w:p>
      <w:pPr>
        <w:pStyle w:val="FirstParagraph"/>
      </w:pPr>
      <w:r>
        <w:t xml:space="preserve">In the supine position during pregnancy, the gravid uterus compresses the inferior vena cava (IVC) and abdominal aorta against the lumbar spine, reducing venous return to the heart and decreasing cardiac output by up to 25%. This</w:t>
      </w:r>
      <w:r>
        <w:t xml:space="preserve"> </w:t>
      </w:r>
      <w:r>
        <w:t xml:space="preserve">“supine hypotensive syndrome”</w:t>
      </w:r>
      <w:r>
        <w:t xml:space="preserve"> </w:t>
      </w:r>
      <w:r>
        <w:t xml:space="preserve">reduces uteroplacental perfusion pressure and creates intermittent placental hypoxia.</w:t>
      </w:r>
    </w:p>
    <w:bookmarkEnd w:id="12"/>
    <w:bookmarkStart w:id="13" w:name="key-studies"/>
    <w:p>
      <w:pPr>
        <w:pStyle w:val="Heading3"/>
      </w:pPr>
      <w:r>
        <w:t xml:space="preserve">1.2 Key Studies</w:t>
      </w:r>
    </w:p>
    <w:p>
      <w:pPr>
        <w:pStyle w:val="FirstParagraph"/>
      </w:pPr>
      <w:r>
        <w:rPr>
          <w:b/>
          <w:bCs/>
        </w:rPr>
        <w:t xml:space="preserve">Study 1.1</w:t>
      </w:r>
      <w:r>
        <w:t xml:space="preserve"> </w:t>
      </w:r>
      <w:r>
        <w:t xml:space="preserve">— Stone PR, Burgess W, McIntyre JP, et al. Effect of maternal position on fetal behavioural state and heart rate variability in healthy late gestation pregnancy.</w:t>
      </w:r>
      <w:r>
        <w:t xml:space="preserve"> </w:t>
      </w:r>
      <w:r>
        <w:rPr>
          <w:i/>
          <w:iCs/>
        </w:rPr>
        <w:t xml:space="preserve">Journal of Physiology</w:t>
      </w:r>
      <w:r>
        <w:t xml:space="preserve">. 2017;595(4):1213–1221.</w:t>
      </w:r>
      <w:r>
        <w:t xml:space="preserve"> </w:t>
      </w:r>
      <w:r>
        <w:t xml:space="preserve">-</w:t>
      </w:r>
      <w:r>
        <w:t xml:space="preserve"> </w:t>
      </w:r>
      <w:r>
        <w:rPr>
          <w:b/>
          <w:bCs/>
        </w:rPr>
        <w:t xml:space="preserve">Design:</w:t>
      </w:r>
      <w:r>
        <w:t xml:space="preserve"> </w:t>
      </w:r>
      <w:r>
        <w:t xml:space="preserve">Prospective crossover study (n=29 healthy pregnancies, 34–38 weeks)</w:t>
      </w:r>
      <w:r>
        <w:t xml:space="preserve"> </w:t>
      </w:r>
      <w:r>
        <w:t xml:space="preserve">-</w:t>
      </w:r>
      <w:r>
        <w:t xml:space="preserve"> </w:t>
      </w:r>
      <w:r>
        <w:rPr>
          <w:b/>
          <w:bCs/>
        </w:rPr>
        <w:t xml:space="preserve">Key finding:</w:t>
      </w:r>
      <w:r>
        <w:t xml:space="preserve"> </w:t>
      </w:r>
      <w:r>
        <w:t xml:space="preserve">Supine maternal position significantly reduced fetal heart rate variability and behavioural state cycling compared to left lateral. Fetuses spent more time in quiescent sleep (state 1F) during maternal supine position, consistent with reduced oxygenation</w:t>
      </w:r>
      <w:r>
        <w:t xml:space="preserve"> </w:t>
      </w:r>
      <w:r>
        <w:t xml:space="preserve">-</w:t>
      </w:r>
      <w:r>
        <w:t xml:space="preserve"> </w:t>
      </w:r>
      <w:r>
        <w:rPr>
          <w:b/>
          <w:bCs/>
        </w:rPr>
        <w:t xml:space="preserve">Molecular pathway:</w:t>
      </w:r>
      <w:r>
        <w:t xml:space="preserve"> </w:t>
      </w:r>
      <w:r>
        <w:t xml:space="preserve">Mechanical IVC compression → reduced venous return → decreased cardiac output → reduced uterine artery perfusion → placental hypoxia → HIF-1α stabilisation</w:t>
      </w:r>
      <w:r>
        <w:t xml:space="preserve"> </w:t>
      </w:r>
      <w:r>
        <w:t xml:space="preserve">-</w:t>
      </w:r>
      <w:r>
        <w:t xml:space="preserve"> </w:t>
      </w:r>
      <w:r>
        <w:rPr>
          <w:b/>
          <w:bCs/>
        </w:rPr>
        <w:t xml:space="preserve">Effect duration:</w:t>
      </w:r>
      <w:r>
        <w:t xml:space="preserve"> </w:t>
      </w:r>
      <w:r>
        <w:t xml:space="preserve">Acute/transient — reverses within minutes of position change</w:t>
      </w:r>
      <w:r>
        <w:t xml:space="preserve"> </w:t>
      </w:r>
      <w:r>
        <w:t xml:space="preserve">-</w:t>
      </w:r>
      <w:r>
        <w:t xml:space="preserve"> </w:t>
      </w:r>
      <w:r>
        <w:rPr>
          <w:b/>
          <w:bCs/>
        </w:rPr>
        <w:t xml:space="preserve">Evidence quality:</w:t>
      </w:r>
      <w:r>
        <w:t xml:space="preserve"> </w:t>
      </w:r>
      <w:r>
        <w:t xml:space="preserve">Prospective interventional (human)</w:t>
      </w:r>
    </w:p>
    <w:p>
      <w:pPr>
        <w:pStyle w:val="BodyText"/>
      </w:pPr>
      <w:r>
        <w:rPr>
          <w:b/>
          <w:bCs/>
        </w:rPr>
        <w:t xml:space="preserve">Study 1.2</w:t>
      </w:r>
      <w:r>
        <w:t xml:space="preserve"> </w:t>
      </w:r>
      <w:r>
        <w:t xml:space="preserve">— Stacey T, Thompson JM, Mitchell EA, et al. Association between maternal sleep practices and risk of late stillbirth: a case-control study.</w:t>
      </w:r>
      <w:r>
        <w:t xml:space="preserve"> </w:t>
      </w:r>
      <w:r>
        <w:rPr>
          <w:i/>
          <w:iCs/>
        </w:rPr>
        <w:t xml:space="preserve">BMJ</w:t>
      </w:r>
      <w:r>
        <w:t xml:space="preserve">. 2011;342:d3403.</w:t>
      </w:r>
      <w:r>
        <w:t xml:space="preserve"> </w:t>
      </w:r>
      <w:r>
        <w:t xml:space="preserve">-</w:t>
      </w:r>
      <w:r>
        <w:t xml:space="preserve"> </w:t>
      </w:r>
      <w:r>
        <w:rPr>
          <w:b/>
          <w:bCs/>
        </w:rPr>
        <w:t xml:space="preserve">Design:</w:t>
      </w:r>
      <w:r>
        <w:t xml:space="preserve"> </w:t>
      </w:r>
      <w:r>
        <w:t xml:space="preserve">Case-control study (155 cases of late stillbirth, 310 controls) in Auckland, New Zealand</w:t>
      </w:r>
      <w:r>
        <w:t xml:space="preserve"> </w:t>
      </w:r>
      <w:r>
        <w:t xml:space="preserve">-</w:t>
      </w:r>
      <w:r>
        <w:t xml:space="preserve"> </w:t>
      </w:r>
      <w:r>
        <w:rPr>
          <w:b/>
          <w:bCs/>
        </w:rPr>
        <w:t xml:space="preserve">Key finding:</w:t>
      </w:r>
      <w:r>
        <w:t xml:space="preserve"> </w:t>
      </w:r>
      <w:r>
        <w:t xml:space="preserve">Supine sleep position on the last night was independently associated with late stillbirth (aOR 2.54, 95% CI 1.04–6.18). Non-left-sided sleep position was also associated (aOR 2.14, 95% CI 1.26–3.63)</w:t>
      </w:r>
      <w:r>
        <w:t xml:space="preserve"> </w:t>
      </w:r>
      <w:r>
        <w:t xml:space="preserve">-</w:t>
      </w:r>
      <w:r>
        <w:t xml:space="preserve"> </w:t>
      </w:r>
      <w:r>
        <w:rPr>
          <w:b/>
          <w:bCs/>
        </w:rPr>
        <w:t xml:space="preserve">Molecular pathway:</w:t>
      </w:r>
      <w:r>
        <w:t xml:space="preserve"> </w:t>
      </w:r>
      <w:r>
        <w:t xml:space="preserve">Chronic nocturnal supine positioning → sustained uteroplacental hypoperfusion → cumulative placental injury</w:t>
      </w:r>
      <w:r>
        <w:t xml:space="preserve"> </w:t>
      </w:r>
      <w:r>
        <w:t xml:space="preserve">-</w:t>
      </w:r>
      <w:r>
        <w:t xml:space="preserve"> </w:t>
      </w:r>
      <w:r>
        <w:rPr>
          <w:b/>
          <w:bCs/>
        </w:rPr>
        <w:t xml:space="preserve">Critical window:</w:t>
      </w:r>
      <w:r>
        <w:t xml:space="preserve"> </w:t>
      </w:r>
      <w:r>
        <w:t xml:space="preserve">Risk significant in late pregnancy (&gt;28 weeks), when uterine mass is maximal</w:t>
      </w:r>
      <w:r>
        <w:t xml:space="preserve"> </w:t>
      </w:r>
      <w:r>
        <w:t xml:space="preserve">-</w:t>
      </w:r>
      <w:r>
        <w:t xml:space="preserve"> </w:t>
      </w:r>
      <w:r>
        <w:rPr>
          <w:b/>
          <w:bCs/>
        </w:rPr>
        <w:t xml:space="preserve">Evidence quality:</w:t>
      </w:r>
      <w:r>
        <w:t xml:space="preserve"> </w:t>
      </w:r>
      <w:r>
        <w:t xml:space="preserve">Case-control (human) — replicated in multiple subsequent studies</w:t>
      </w:r>
    </w:p>
    <w:p>
      <w:pPr>
        <w:pStyle w:val="BodyText"/>
      </w:pPr>
      <w:r>
        <w:rPr>
          <w:b/>
          <w:bCs/>
        </w:rPr>
        <w:t xml:space="preserve">Study 1.3</w:t>
      </w:r>
      <w:r>
        <w:t xml:space="preserve"> </w:t>
      </w:r>
      <w:r>
        <w:t xml:space="preserve">— Heazell AE, Li M, Budd J, et al. Association between maternal sleep practices and late stillbirth — findings from a stillbirth case-control study.</w:t>
      </w:r>
      <w:r>
        <w:t xml:space="preserve"> </w:t>
      </w:r>
      <w:r>
        <w:rPr>
          <w:i/>
          <w:iCs/>
        </w:rPr>
        <w:t xml:space="preserve">BJOG</w:t>
      </w:r>
      <w:r>
        <w:t xml:space="preserve">. 2018;125(2):254–262.</w:t>
      </w:r>
      <w:r>
        <w:t xml:space="preserve"> </w:t>
      </w:r>
      <w:r>
        <w:t xml:space="preserve">-</w:t>
      </w:r>
      <w:r>
        <w:t xml:space="preserve"> </w:t>
      </w:r>
      <w:r>
        <w:rPr>
          <w:b/>
          <w:bCs/>
        </w:rPr>
        <w:t xml:space="preserve">Design:</w:t>
      </w:r>
      <w:r>
        <w:t xml:space="preserve"> </w:t>
      </w:r>
      <w:r>
        <w:t xml:space="preserve">Multicentre case-control study (291 cases, 733 controls) — the MiNESS study</w:t>
      </w:r>
      <w:r>
        <w:t xml:space="preserve"> </w:t>
      </w:r>
      <w:r>
        <w:t xml:space="preserve">-</w:t>
      </w:r>
      <w:r>
        <w:t xml:space="preserve"> </w:t>
      </w:r>
      <w:r>
        <w:rPr>
          <w:b/>
          <w:bCs/>
        </w:rPr>
        <w:t xml:space="preserve">Key finding:</w:t>
      </w:r>
      <w:r>
        <w:t xml:space="preserve"> </w:t>
      </w:r>
      <w:r>
        <w:t xml:space="preserve">Going to sleep supine was associated with a 2.3-fold increased risk of late stillbirth (aOR 2.31, 95% CI 1.04–5.11), independent of other risk factors. This confirmed the Stacey et al. finding in a larger, independent cohort</w:t>
      </w:r>
      <w:r>
        <w:t xml:space="preserve"> </w:t>
      </w:r>
      <w:r>
        <w:t xml:space="preserve">-</w:t>
      </w:r>
      <w:r>
        <w:t xml:space="preserve"> </w:t>
      </w:r>
      <w:r>
        <w:rPr>
          <w:b/>
          <w:bCs/>
        </w:rPr>
        <w:t xml:space="preserve">Critical window:</w:t>
      </w:r>
      <w:r>
        <w:t xml:space="preserve"> </w:t>
      </w:r>
      <w:r>
        <w:t xml:space="preserve">Risk highest &gt;28 weeks gestation</w:t>
      </w:r>
      <w:r>
        <w:t xml:space="preserve"> </w:t>
      </w:r>
      <w:r>
        <w:t xml:space="preserve">-</w:t>
      </w:r>
      <w:r>
        <w:t xml:space="preserve"> </w:t>
      </w:r>
      <w:r>
        <w:rPr>
          <w:b/>
          <w:bCs/>
        </w:rPr>
        <w:t xml:space="preserve">Evidence quality:</w:t>
      </w:r>
      <w:r>
        <w:t xml:space="preserve"> </w:t>
      </w:r>
      <w:r>
        <w:t xml:space="preserve">Multicentre case-control (human)</w:t>
      </w:r>
    </w:p>
    <w:p>
      <w:pPr>
        <w:pStyle w:val="BodyText"/>
      </w:pPr>
      <w:r>
        <w:rPr>
          <w:b/>
          <w:bCs/>
        </w:rPr>
        <w:t xml:space="preserve">Study 1.4</w:t>
      </w:r>
      <w:r>
        <w:t xml:space="preserve"> </w:t>
      </w:r>
      <w:r>
        <w:t xml:space="preserve">— Humphries A, Mirjalili SA, Tarr GP, Thompson JMD, Stone P. The effect of supine positioning on maternal hemodynamics during late pregnancy.</w:t>
      </w:r>
      <w:r>
        <w:t xml:space="preserve"> </w:t>
      </w:r>
      <w:r>
        <w:rPr>
          <w:i/>
          <w:iCs/>
        </w:rPr>
        <w:t xml:space="preserve">Journal of Maternal-Fetal &amp; Neonatal Medicine</w:t>
      </w:r>
      <w:r>
        <w:t xml:space="preserve">. 2019;32(23):3923–3930.</w:t>
      </w:r>
      <w:r>
        <w:t xml:space="preserve"> </w:t>
      </w:r>
      <w:r>
        <w:t xml:space="preserve">-</w:t>
      </w:r>
      <w:r>
        <w:t xml:space="preserve"> </w:t>
      </w:r>
      <w:r>
        <w:rPr>
          <w:b/>
          <w:bCs/>
        </w:rPr>
        <w:t xml:space="preserve">Design:</w:t>
      </w:r>
      <w:r>
        <w:t xml:space="preserve"> </w:t>
      </w:r>
      <w:r>
        <w:t xml:space="preserve">Prospective MRI study of haemodynamic changes during supine positioning</w:t>
      </w:r>
      <w:r>
        <w:t xml:space="preserve"> </w:t>
      </w:r>
      <w:r>
        <w:t xml:space="preserve">-</w:t>
      </w:r>
      <w:r>
        <w:t xml:space="preserve"> </w:t>
      </w:r>
      <w:r>
        <w:rPr>
          <w:b/>
          <w:bCs/>
        </w:rPr>
        <w:t xml:space="preserve">Key finding:</w:t>
      </w:r>
      <w:r>
        <w:t xml:space="preserve"> </w:t>
      </w:r>
      <w:r>
        <w:t xml:space="preserve">Supine positioning at 34–38 weeks reduced IVC blood flow by a mean of 80% and aortic flow velocity dropped significantly. Cardiac output decreased by approximately 25% in supine compared to left lateral position</w:t>
      </w:r>
      <w:r>
        <w:t xml:space="preserve"> </w:t>
      </w:r>
      <w:r>
        <w:t xml:space="preserve">-</w:t>
      </w:r>
      <w:r>
        <w:t xml:space="preserve"> </w:t>
      </w:r>
      <w:r>
        <w:rPr>
          <w:b/>
          <w:bCs/>
        </w:rPr>
        <w:t xml:space="preserve">Molecular pathway:</w:t>
      </w:r>
      <w:r>
        <w:t xml:space="preserve"> </w:t>
      </w:r>
      <w:r>
        <w:t xml:space="preserve">IVC compression → 80% flow reduction → acute placental hypoperfusion. If repeated nightly across weeks, creates intermittent hypoxia-reperfusion pattern analogous to episodic preeclamptic vasospasm</w:t>
      </w:r>
      <w:r>
        <w:t xml:space="preserve"> </w:t>
      </w:r>
      <w:r>
        <w:t xml:space="preserve">-</w:t>
      </w:r>
      <w:r>
        <w:t xml:space="preserve"> </w:t>
      </w:r>
      <w:r>
        <w:rPr>
          <w:b/>
          <w:bCs/>
        </w:rPr>
        <w:t xml:space="preserve">Evidence quality:</w:t>
      </w:r>
      <w:r>
        <w:t xml:space="preserve"> </w:t>
      </w:r>
      <w:r>
        <w:t xml:space="preserve">Prospective MRI-based (human)</w:t>
      </w:r>
    </w:p>
    <w:p>
      <w:pPr>
        <w:pStyle w:val="BodyText"/>
      </w:pPr>
      <w:r>
        <w:rPr>
          <w:b/>
          <w:bCs/>
        </w:rPr>
        <w:t xml:space="preserve">Study 1.5</w:t>
      </w:r>
      <w:r>
        <w:t xml:space="preserve"> </w:t>
      </w:r>
      <w:r>
        <w:t xml:space="preserve">— Warland J, Dorrian J, Morrison JL, O’Brien LM. Maternal sleep during pregnancy and poor fetal outcomes: a scoping review of the literature with meta-analysis.</w:t>
      </w:r>
      <w:r>
        <w:t xml:space="preserve"> </w:t>
      </w:r>
      <w:r>
        <w:rPr>
          <w:i/>
          <w:iCs/>
        </w:rPr>
        <w:t xml:space="preserve">Sleep Medicine Reviews</w:t>
      </w:r>
      <w:r>
        <w:t xml:space="preserve">. 2018;41:197–219.</w:t>
      </w:r>
      <w:r>
        <w:t xml:space="preserve"> </w:t>
      </w:r>
      <w:r>
        <w:t xml:space="preserve">-</w:t>
      </w:r>
      <w:r>
        <w:t xml:space="preserve"> </w:t>
      </w:r>
      <w:r>
        <w:rPr>
          <w:b/>
          <w:bCs/>
        </w:rPr>
        <w:t xml:space="preserve">Design:</w:t>
      </w:r>
      <w:r>
        <w:t xml:space="preserve"> </w:t>
      </w:r>
      <w:r>
        <w:t xml:space="preserve">Scoping review with meta-analysis (29 studies)</w:t>
      </w:r>
      <w:r>
        <w:t xml:space="preserve"> </w:t>
      </w:r>
      <w:r>
        <w:t xml:space="preserve">-</w:t>
      </w:r>
      <w:r>
        <w:t xml:space="preserve"> </w:t>
      </w:r>
      <w:r>
        <w:rPr>
          <w:b/>
          <w:bCs/>
        </w:rPr>
        <w:t xml:space="preserve">Key finding:</w:t>
      </w:r>
      <w:r>
        <w:t xml:space="preserve"> </w:t>
      </w:r>
      <w:r>
        <w:t xml:space="preserve">Supine sleep position associated with OR 2.63 (95% CI 1.72–4.04) for stillbirth. Also associated with low birth weight and small for gestational age, both markers of chronic placental insufficiency</w:t>
      </w:r>
      <w:r>
        <w:t xml:space="preserve"> </w:t>
      </w:r>
      <w:r>
        <w:t xml:space="preserve">-</w:t>
      </w:r>
      <w:r>
        <w:t xml:space="preserve"> </w:t>
      </w:r>
      <w:r>
        <w:rPr>
          <w:b/>
          <w:bCs/>
        </w:rPr>
        <w:t xml:space="preserve">Evidence quality:</w:t>
      </w:r>
      <w:r>
        <w:t xml:space="preserve"> </w:t>
      </w:r>
      <w:r>
        <w:t xml:space="preserve">Meta-analysis (human)</w:t>
      </w:r>
    </w:p>
    <w:bookmarkEnd w:id="13"/>
    <w:bookmarkStart w:id="14" w:name="the-sflt-1anti-angiogenic-connection"/>
    <w:p>
      <w:pPr>
        <w:pStyle w:val="Heading3"/>
      </w:pPr>
      <w:r>
        <w:t xml:space="preserve">1.3 The sFlt-1/Anti-Angiogenic Connection</w:t>
      </w:r>
    </w:p>
    <w:p>
      <w:pPr>
        <w:pStyle w:val="FirstParagraph"/>
      </w:pPr>
      <w:r>
        <w:t xml:space="preserve">No study has directly measured sFlt-1 changes in response to supine sleep position. However, the mechanistic chain is well-established: IVC compression → reduced uteroplacental perfusion → placental hypoxia → HIF-1α stabilisation → transcriptional activation of</w:t>
      </w:r>
      <w:r>
        <w:t xml:space="preserve"> </w:t>
      </w:r>
      <w:r>
        <w:rPr>
          <w:i/>
          <w:iCs/>
        </w:rPr>
        <w:t xml:space="preserve">FLT1</w:t>
      </w:r>
      <w:r>
        <w:t xml:space="preserve"> </w:t>
      </w:r>
      <w:r>
        <w:t xml:space="preserve">gene (which encodes sFlt-1) [Nevo O, et al. </w:t>
      </w:r>
      <w:r>
        <w:rPr>
          <w:i/>
          <w:iCs/>
        </w:rPr>
        <w:t xml:space="preserve">Journal of Clinical Endocrinology &amp; Metabolism</w:t>
      </w:r>
      <w:r>
        <w:t xml:space="preserve">. 2006;91(11):4528–4534]. This represents a critical research gap — a study measuring serial sFlt-1/PlGF ratios in supine vs. lateral sleep positions during the third trimester would directly test this pathway.</w:t>
      </w:r>
    </w:p>
    <w:bookmarkEnd w:id="14"/>
    <w:bookmarkStart w:id="15" w:name="temporal-profile"/>
    <w:p>
      <w:pPr>
        <w:pStyle w:val="Heading3"/>
      </w:pPr>
      <w:r>
        <w:t xml:space="preserve">1.4 Temporal Profile</w:t>
      </w:r>
    </w:p>
    <w:p>
      <w:pPr>
        <w:pStyle w:val="Compact"/>
        <w:numPr>
          <w:ilvl w:val="0"/>
          <w:numId w:val="1001"/>
        </w:numPr>
      </w:pPr>
      <w:r>
        <w:rPr>
          <w:b/>
          <w:bCs/>
        </w:rPr>
        <w:t xml:space="preserve">Acute effect:</w:t>
      </w:r>
      <w:r>
        <w:t xml:space="preserve"> </w:t>
      </w:r>
      <w:r>
        <w:t xml:space="preserve">Minutes (haemodynamic changes reverse within 1–3 minutes of repositioning)</w:t>
      </w:r>
    </w:p>
    <w:p>
      <w:pPr>
        <w:pStyle w:val="Compact"/>
        <w:numPr>
          <w:ilvl w:val="0"/>
          <w:numId w:val="1001"/>
        </w:numPr>
      </w:pPr>
      <w:r>
        <w:rPr>
          <w:b/>
          <w:bCs/>
        </w:rPr>
        <w:t xml:space="preserve">Cumulative effect:</w:t>
      </w:r>
      <w:r>
        <w:t xml:space="preserve"> </w:t>
      </w:r>
      <w:r>
        <w:t xml:space="preserve">Nightly 6–8 hour supine exposure across weeks 28–40 creates a chronic intermittent hypoxia-reperfusion pattern</w:t>
      </w:r>
    </w:p>
    <w:p>
      <w:pPr>
        <w:pStyle w:val="Compact"/>
        <w:numPr>
          <w:ilvl w:val="0"/>
          <w:numId w:val="1001"/>
        </w:numPr>
      </w:pPr>
      <w:r>
        <w:rPr>
          <w:b/>
          <w:bCs/>
        </w:rPr>
        <w:t xml:space="preserve">Most dangerous window:</w:t>
      </w:r>
      <w:r>
        <w:t xml:space="preserve"> </w:t>
      </w:r>
      <w:r>
        <w:t xml:space="preserve">&gt;28 weeks (maximal uterine mass, maximal IVC compression potential)</w:t>
      </w:r>
    </w:p>
    <w:p>
      <w:r>
        <w:pict>
          <v:rect style="width:0;height:1.5pt" o:hralign="center" o:hrstd="t" o:hr="t"/>
        </w:pict>
      </w:r>
    </w:p>
    <w:bookmarkEnd w:id="15"/>
    <w:bookmarkEnd w:id="16"/>
    <w:bookmarkStart w:id="20" w:name="X0fb1154b33eeaee96d46f368716f781c14e15d0"/>
    <w:p>
      <w:pPr>
        <w:pStyle w:val="Heading2"/>
      </w:pPr>
      <w:r>
        <w:t xml:space="preserve">2. MATERNAL NUTRITION AND METABOLIC TRIGGERS</w:t>
      </w:r>
    </w:p>
    <w:bookmarkStart w:id="17" w:name="the-mechanistic-framework"/>
    <w:p>
      <w:pPr>
        <w:pStyle w:val="Heading3"/>
      </w:pPr>
      <w:r>
        <w:t xml:space="preserve">2.1 The Mechanistic Framework</w:t>
      </w:r>
    </w:p>
    <w:p>
      <w:pPr>
        <w:pStyle w:val="FirstParagraph"/>
      </w:pPr>
      <w:r>
        <w:t xml:space="preserve">Placental angiogenesis requires precisely balanced pro- and anti-angiogenic signalling. Multiple maternal nutritional deficiencies disrupt this balance through (a) direct cofactor deficiency for PHD enzymes (the HIF counter-regulators), (b) impaired endothelial cell function, (c) altered one-carbon metabolism and DNA methylation, or (d) metabolic programming of placental function.</w:t>
      </w:r>
    </w:p>
    <w:bookmarkEnd w:id="17"/>
    <w:bookmarkStart w:id="18" w:name="key-studies-1"/>
    <w:p>
      <w:pPr>
        <w:pStyle w:val="Heading3"/>
      </w:pPr>
      <w:r>
        <w:t xml:space="preserve">2.2 Key Studies</w:t>
      </w:r>
    </w:p>
    <w:p>
      <w:pPr>
        <w:pStyle w:val="FirstParagraph"/>
      </w:pPr>
      <w:r>
        <w:rPr>
          <w:b/>
          <w:bCs/>
        </w:rPr>
        <w:t xml:space="preserve">Study 2.1 — Iron deficiency</w:t>
      </w:r>
      <w:r>
        <w:t xml:space="preserve"> </w:t>
      </w:r>
      <w:r>
        <w:t xml:space="preserve">— Bah A, Pasricha SR, Diallo S, et al. Serum hepcidin concentrations decline during pregnancy and may identify iron deficiency: analysis of a longitudinal pregnancy cohort in The Gambia.</w:t>
      </w:r>
      <w:r>
        <w:t xml:space="preserve"> </w:t>
      </w:r>
      <w:r>
        <w:rPr>
          <w:i/>
          <w:iCs/>
        </w:rPr>
        <w:t xml:space="preserve">Journal of Nutrition</w:t>
      </w:r>
      <w:r>
        <w:t xml:space="preserve">. 2017;147(6):1131–1137.</w:t>
      </w:r>
      <w:r>
        <w:t xml:space="preserve"> </w:t>
      </w:r>
      <w:r>
        <w:t xml:space="preserve">-</w:t>
      </w:r>
      <w:r>
        <w:t xml:space="preserve"> </w:t>
      </w:r>
      <w:r>
        <w:rPr>
          <w:b/>
          <w:bCs/>
        </w:rPr>
        <w:t xml:space="preserve">Design:</w:t>
      </w:r>
      <w:r>
        <w:t xml:space="preserve"> </w:t>
      </w:r>
      <w:r>
        <w:t xml:space="preserve">Prospective longitudinal cohort (n=477, rural Gambia)</w:t>
      </w:r>
      <w:r>
        <w:t xml:space="preserve"> </w:t>
      </w:r>
      <w:r>
        <w:t xml:space="preserve">-</w:t>
      </w:r>
      <w:r>
        <w:t xml:space="preserve"> </w:t>
      </w:r>
      <w:r>
        <w:rPr>
          <w:b/>
          <w:bCs/>
        </w:rPr>
        <w:t xml:space="preserve">Key finding:</w:t>
      </w:r>
      <w:r>
        <w:t xml:space="preserve"> </w:t>
      </w:r>
      <w:r>
        <w:t xml:space="preserve">Iron deficiency prevalence rose from 35% in early pregnancy to &gt;60% by third trimester. Hepcidin declined progressively, indicating functional iron depletion</w:t>
      </w:r>
      <w:r>
        <w:t xml:space="preserve"> </w:t>
      </w:r>
      <w:r>
        <w:t xml:space="preserve">-</w:t>
      </w:r>
      <w:r>
        <w:t xml:space="preserve"> </w:t>
      </w:r>
      <w:r>
        <w:rPr>
          <w:b/>
          <w:bCs/>
        </w:rPr>
        <w:t xml:space="preserve">Molecular pathway:</w:t>
      </w:r>
      <w:r>
        <w:t xml:space="preserve"> </w:t>
      </w:r>
      <w:r>
        <w:t xml:space="preserve">Low Fe²⁺ → PHD enzymes lose catalytic activity → HIF-1α stabilisation → pseudohypoxia → sFlt-1 upregulation even with adequate oxygenation</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2.2 — Iron and placental angiogenesis</w:t>
      </w:r>
      <w:r>
        <w:t xml:space="preserve"> </w:t>
      </w:r>
      <w:r>
        <w:t xml:space="preserve">— Bastin J, Drakesmith H, Rees M, Sargent I, Redman C. Localisation of proteins of iron metabolism in the human placenta and liver.</w:t>
      </w:r>
      <w:r>
        <w:t xml:space="preserve"> </w:t>
      </w:r>
      <w:r>
        <w:rPr>
          <w:i/>
          <w:iCs/>
        </w:rPr>
        <w:t xml:space="preserve">British Journal of Haematology</w:t>
      </w:r>
      <w:r>
        <w:t xml:space="preserve">. 2006;134(5):532–543.</w:t>
      </w:r>
      <w:r>
        <w:t xml:space="preserve"> </w:t>
      </w:r>
      <w:r>
        <w:t xml:space="preserve">-</w:t>
      </w:r>
      <w:r>
        <w:t xml:space="preserve"> </w:t>
      </w:r>
      <w:r>
        <w:rPr>
          <w:b/>
          <w:bCs/>
        </w:rPr>
        <w:t xml:space="preserve">Design:</w:t>
      </w:r>
      <w:r>
        <w:t xml:space="preserve"> </w:t>
      </w:r>
      <w:r>
        <w:t xml:space="preserve">Immunohistochemistry and molecular biology study of human placental tissue</w:t>
      </w:r>
      <w:r>
        <w:t xml:space="preserve"> </w:t>
      </w:r>
      <w:r>
        <w:t xml:space="preserve">-</w:t>
      </w:r>
      <w:r>
        <w:t xml:space="preserve"> </w:t>
      </w:r>
      <w:r>
        <w:rPr>
          <w:b/>
          <w:bCs/>
        </w:rPr>
        <w:t xml:space="preserve">Key finding:</w:t>
      </w:r>
      <w:r>
        <w:t xml:space="preserve"> </w:t>
      </w:r>
      <w:r>
        <w:t xml:space="preserve">Placental syncytiotrophoblast expresses transferrin receptor 1 (TfR1), ferroportin, and DMT1, demonstrating active iron transport machinery. Iron deficiency directly impairs placental endothelial proliferation and vascular development</w:t>
      </w:r>
      <w:r>
        <w:t xml:space="preserve"> </w:t>
      </w:r>
      <w:r>
        <w:t xml:space="preserve">-</w:t>
      </w:r>
      <w:r>
        <w:t xml:space="preserve"> </w:t>
      </w:r>
      <w:r>
        <w:rPr>
          <w:b/>
          <w:bCs/>
        </w:rPr>
        <w:t xml:space="preserve">Molecular pathway:</w:t>
      </w:r>
      <w:r>
        <w:t xml:space="preserve"> </w:t>
      </w:r>
      <w:r>
        <w:t xml:space="preserve">Iron deficiency → impaired placental vascularisation → reduced oxygen delivery capacity → secondary true hypoxia layered on pseudohypoxia</w:t>
      </w:r>
      <w:r>
        <w:t xml:space="preserve"> </w:t>
      </w:r>
      <w:r>
        <w:t xml:space="preserve">-</w:t>
      </w:r>
      <w:r>
        <w:t xml:space="preserve"> </w:t>
      </w:r>
      <w:r>
        <w:rPr>
          <w:b/>
          <w:bCs/>
        </w:rPr>
        <w:t xml:space="preserve">Evidence quality:</w:t>
      </w:r>
      <w:r>
        <w:t xml:space="preserve"> </w:t>
      </w:r>
      <w:r>
        <w:t xml:space="preserve">Molecular/tissue (human)</w:t>
      </w:r>
    </w:p>
    <w:p>
      <w:pPr>
        <w:pStyle w:val="BodyText"/>
      </w:pPr>
      <w:r>
        <w:rPr>
          <w:b/>
          <w:bCs/>
        </w:rPr>
        <w:t xml:space="preserve">Study 2.3 — Folate and one-carbon metabolism</w:t>
      </w:r>
      <w:r>
        <w:t xml:space="preserve"> </w:t>
      </w:r>
      <w:r>
        <w:t xml:space="preserve">— Hodgetts VA, Morris RK, Francis A, Gardosi J, Ismail KM. Effectiveness of folic acid supplementation in pregnancy on reducing the risk of small-for-gestational age neonates: a population study, systematic review and meta-analysis.</w:t>
      </w:r>
      <w:r>
        <w:t xml:space="preserve"> </w:t>
      </w:r>
      <w:r>
        <w:rPr>
          <w:i/>
          <w:iCs/>
        </w:rPr>
        <w:t xml:space="preserve">BJOG</w:t>
      </w:r>
      <w:r>
        <w:t xml:space="preserve">. 2015;122(4):478–490.</w:t>
      </w:r>
      <w:r>
        <w:t xml:space="preserve"> </w:t>
      </w:r>
      <w:r>
        <w:t xml:space="preserve">-</w:t>
      </w:r>
      <w:r>
        <w:t xml:space="preserve"> </w:t>
      </w:r>
      <w:r>
        <w:rPr>
          <w:b/>
          <w:bCs/>
        </w:rPr>
        <w:t xml:space="preserve">Design:</w:t>
      </w:r>
      <w:r>
        <w:t xml:space="preserve"> </w:t>
      </w:r>
      <w:r>
        <w:t xml:space="preserve">Systematic review and meta-analysis (18 studies, &gt;60,000 pregnancies)</w:t>
      </w:r>
      <w:r>
        <w:t xml:space="preserve"> </w:t>
      </w:r>
      <w:r>
        <w:t xml:space="preserve">-</w:t>
      </w:r>
      <w:r>
        <w:t xml:space="preserve"> </w:t>
      </w:r>
      <w:r>
        <w:rPr>
          <w:b/>
          <w:bCs/>
        </w:rPr>
        <w:t xml:space="preserve">Key finding:</w:t>
      </w:r>
      <w:r>
        <w:t xml:space="preserve"> </w:t>
      </w:r>
      <w:r>
        <w:t xml:space="preserve">Folic acid supplementation reduced risk of SGA neonates (OR 0.80, 95% CI 0.71–0.90). Folate participates in DNA methylation and one-carbon metabolism; deficiency alters global methylation patterns in the placenta including methylation of the</w:t>
      </w:r>
      <w:r>
        <w:t xml:space="preserve"> </w:t>
      </w:r>
      <w:r>
        <w:rPr>
          <w:i/>
          <w:iCs/>
        </w:rPr>
        <w:t xml:space="preserve">FLT1</w:t>
      </w:r>
      <w:r>
        <w:t xml:space="preserve"> </w:t>
      </w:r>
      <w:r>
        <w:t xml:space="preserve">promoter</w:t>
      </w:r>
      <w:r>
        <w:t xml:space="preserve"> </w:t>
      </w:r>
      <w:r>
        <w:t xml:space="preserve">-</w:t>
      </w:r>
      <w:r>
        <w:t xml:space="preserve"> </w:t>
      </w:r>
      <w:r>
        <w:rPr>
          <w:b/>
          <w:bCs/>
        </w:rPr>
        <w:t xml:space="preserve">Molecular pathway:</w:t>
      </w:r>
      <w:r>
        <w:t xml:space="preserve"> </w:t>
      </w:r>
      <w:r>
        <w:t xml:space="preserve">Folate deficiency → disrupted one-carbon metabolism → altered DNA methylation of placental genes including</w:t>
      </w:r>
      <w:r>
        <w:t xml:space="preserve"> </w:t>
      </w:r>
      <w:r>
        <w:rPr>
          <w:i/>
          <w:iCs/>
        </w:rPr>
        <w:t xml:space="preserve">FLT1</w:t>
      </w:r>
      <w:r>
        <w:t xml:space="preserve"> </w:t>
      </w:r>
      <w:r>
        <w:t xml:space="preserve">and</w:t>
      </w:r>
      <w:r>
        <w:t xml:space="preserve"> </w:t>
      </w:r>
      <w:r>
        <w:rPr>
          <w:i/>
          <w:iCs/>
        </w:rPr>
        <w:t xml:space="preserve">PGF</w:t>
      </w:r>
      <w:r>
        <w:t xml:space="preserve"> </w:t>
      </w:r>
      <w:r>
        <w:t xml:space="preserve">→ imbalanced sFlt-1/PlGF ratio</w:t>
      </w:r>
      <w:r>
        <w:t xml:space="preserve"> </w:t>
      </w:r>
      <w:r>
        <w:t xml:space="preserve">-</w:t>
      </w:r>
      <w:r>
        <w:t xml:space="preserve"> </w:t>
      </w:r>
      <w:r>
        <w:rPr>
          <w:b/>
          <w:bCs/>
        </w:rPr>
        <w:t xml:space="preserve">Evidence quality:</w:t>
      </w:r>
      <w:r>
        <w:t xml:space="preserve"> </w:t>
      </w:r>
      <w:r>
        <w:t xml:space="preserve">Meta-analysis (human)</w:t>
      </w:r>
    </w:p>
    <w:p>
      <w:pPr>
        <w:pStyle w:val="BodyText"/>
      </w:pPr>
      <w:r>
        <w:rPr>
          <w:b/>
          <w:bCs/>
        </w:rPr>
        <w:t xml:space="preserve">Study 2.4 — Vitamin D</w:t>
      </w:r>
      <w:r>
        <w:t xml:space="preserve"> </w:t>
      </w:r>
      <w:r>
        <w:t xml:space="preserve">— Bodnar LM, Catov JM, Simhan HN, Holick MF, Powers RW, Roberts JM. Maternal vitamin D deficiency increases the risk of preeclampsia.</w:t>
      </w:r>
      <w:r>
        <w:t xml:space="preserve"> </w:t>
      </w:r>
      <w:r>
        <w:rPr>
          <w:i/>
          <w:iCs/>
        </w:rPr>
        <w:t xml:space="preserve">Journal of Clinical Endocrinology &amp; Metabolism</w:t>
      </w:r>
      <w:r>
        <w:t xml:space="preserve">. 2007;92(9):3517–3522.</w:t>
      </w:r>
      <w:r>
        <w:t xml:space="preserve"> </w:t>
      </w:r>
      <w:r>
        <w:t xml:space="preserve">-</w:t>
      </w:r>
      <w:r>
        <w:t xml:space="preserve"> </w:t>
      </w:r>
      <w:r>
        <w:rPr>
          <w:b/>
          <w:bCs/>
        </w:rPr>
        <w:t xml:space="preserve">Design:</w:t>
      </w:r>
      <w:r>
        <w:t xml:space="preserve"> </w:t>
      </w:r>
      <w:r>
        <w:t xml:space="preserve">Nested case-control (55 PE cases, 219 controls) within a prospective cohort</w:t>
      </w:r>
      <w:r>
        <w:t xml:space="preserve"> </w:t>
      </w:r>
      <w:r>
        <w:t xml:space="preserve">-</w:t>
      </w:r>
      <w:r>
        <w:t xml:space="preserve"> </w:t>
      </w:r>
      <w:r>
        <w:rPr>
          <w:b/>
          <w:bCs/>
        </w:rPr>
        <w:t xml:space="preserve">Key finding:</w:t>
      </w:r>
      <w:r>
        <w:t xml:space="preserve"> </w:t>
      </w:r>
      <w:r>
        <w:t xml:space="preserve">Maternal 25(OH)D &lt;37.5 nmol/L before 22 weeks associated with 5-fold increased odds of PE. Vitamin D modulates T-regulatory cell function, endothelial NO production, and VEGF expression</w:t>
      </w:r>
      <w:r>
        <w:t xml:space="preserve"> </w:t>
      </w:r>
      <w:r>
        <w:t xml:space="preserve">-</w:t>
      </w:r>
      <w:r>
        <w:t xml:space="preserve"> </w:t>
      </w:r>
      <w:r>
        <w:rPr>
          <w:b/>
          <w:bCs/>
        </w:rPr>
        <w:t xml:space="preserve">Molecular pathway:</w:t>
      </w:r>
      <w:r>
        <w:t xml:space="preserve"> </w:t>
      </w:r>
      <w:r>
        <w:t xml:space="preserve">Vitamin D deficiency → reduced endothelial NO → impaired vasodilation → uteroplacental hypoperfusion → placental hypoxia → sFlt-1 upregulation. Additionally: vitamin D deficiency → reduced Treg function → immune intolerance → impaired spiral artery remodelling</w:t>
      </w:r>
      <w:r>
        <w:t xml:space="preserve"> </w:t>
      </w:r>
      <w:r>
        <w:t xml:space="preserve">-</w:t>
      </w:r>
      <w:r>
        <w:t xml:space="preserve"> </w:t>
      </w:r>
      <w:r>
        <w:rPr>
          <w:b/>
          <w:bCs/>
        </w:rPr>
        <w:t xml:space="preserve">Critical window:</w:t>
      </w:r>
      <w:r>
        <w:t xml:space="preserve"> </w:t>
      </w:r>
      <w:r>
        <w:t xml:space="preserve">Deficiency &lt;22 weeks most strongly associated with PE, suggesting early role in spiral artery remodelling</w:t>
      </w:r>
      <w:r>
        <w:t xml:space="preserve"> </w:t>
      </w:r>
      <w:r>
        <w:t xml:space="preserve">-</w:t>
      </w:r>
      <w:r>
        <w:t xml:space="preserve"> </w:t>
      </w:r>
      <w:r>
        <w:rPr>
          <w:b/>
          <w:bCs/>
        </w:rPr>
        <w:t xml:space="preserve">Evidence quality:</w:t>
      </w:r>
      <w:r>
        <w:t xml:space="preserve"> </w:t>
      </w:r>
      <w:r>
        <w:t xml:space="preserve">Nested case-control (human)</w:t>
      </w:r>
    </w:p>
    <w:p>
      <w:pPr>
        <w:pStyle w:val="BodyText"/>
      </w:pPr>
      <w:r>
        <w:rPr>
          <w:b/>
          <w:bCs/>
        </w:rPr>
        <w:t xml:space="preserve">Study 2.5 — Selenium</w:t>
      </w:r>
      <w:r>
        <w:t xml:space="preserve"> </w:t>
      </w:r>
      <w:r>
        <w:t xml:space="preserve">— Rayman MP, Searle E, Kelly L, et al. Effect of selenium on markers of risk of pre-eclampsia in UK pregnant women: a randomised, controlled pilot trial.</w:t>
      </w:r>
      <w:r>
        <w:t xml:space="preserve"> </w:t>
      </w:r>
      <w:r>
        <w:rPr>
          <w:i/>
          <w:iCs/>
        </w:rPr>
        <w:t xml:space="preserve">British Journal of Nutrition</w:t>
      </w:r>
      <w:r>
        <w:t xml:space="preserve">. 2014;112(1):99–111.</w:t>
      </w:r>
      <w:r>
        <w:t xml:space="preserve"> </w:t>
      </w:r>
      <w:r>
        <w:t xml:space="preserve">-</w:t>
      </w:r>
      <w:r>
        <w:t xml:space="preserve"> </w:t>
      </w:r>
      <w:r>
        <w:rPr>
          <w:b/>
          <w:bCs/>
        </w:rPr>
        <w:t xml:space="preserve">Design:</w:t>
      </w:r>
      <w:r>
        <w:t xml:space="preserve"> </w:t>
      </w:r>
      <w:r>
        <w:t xml:space="preserve">RCT (n=230; selenium 60 μg/day vs. placebo from 12 weeks to delivery)</w:t>
      </w:r>
      <w:r>
        <w:t xml:space="preserve"> </w:t>
      </w:r>
      <w:r>
        <w:t xml:space="preserve">-</w:t>
      </w:r>
      <w:r>
        <w:t xml:space="preserve"> </w:t>
      </w:r>
      <w:r>
        <w:rPr>
          <w:b/>
          <w:bCs/>
        </w:rPr>
        <w:t xml:space="preserve">Key finding:</w:t>
      </w:r>
      <w:r>
        <w:t xml:space="preserve"> </w:t>
      </w:r>
      <w:r>
        <w:t xml:space="preserve">Selenium supplementation significantly reduced sFlt-1/PlGF ratio compared to placebo (p=0.039). Selenium is a cofactor for glutathione peroxidase and thioredoxin reductase, protecting placental endothelium from oxidative stress</w:t>
      </w:r>
      <w:r>
        <w:t xml:space="preserve"> </w:t>
      </w:r>
      <w:r>
        <w:t xml:space="preserve">-</w:t>
      </w:r>
      <w:r>
        <w:t xml:space="preserve"> </w:t>
      </w:r>
      <w:r>
        <w:rPr>
          <w:b/>
          <w:bCs/>
        </w:rPr>
        <w:t xml:space="preserve">Molecular pathway:</w:t>
      </w:r>
      <w:r>
        <w:t xml:space="preserve"> </w:t>
      </w:r>
      <w:r>
        <w:t xml:space="preserve">Selenium deficiency → reduced glutathione peroxidase → increased ROS → oxidative stress to syncytiotrophoblast → sFlt-1 release</w:t>
      </w:r>
      <w:r>
        <w:t xml:space="preserve"> </w:t>
      </w:r>
      <w:r>
        <w:t xml:space="preserve">-</w:t>
      </w:r>
      <w:r>
        <w:t xml:space="preserve"> </w:t>
      </w:r>
      <w:r>
        <w:rPr>
          <w:b/>
          <w:bCs/>
        </w:rPr>
        <w:t xml:space="preserve">Evidence quality:</w:t>
      </w:r>
      <w:r>
        <w:t xml:space="preserve"> </w:t>
      </w:r>
      <w:r>
        <w:rPr>
          <w:b/>
          <w:bCs/>
        </w:rPr>
        <w:t xml:space="preserve">RCT (human)</w:t>
      </w:r>
      <w:r>
        <w:t xml:space="preserve"> </w:t>
      </w:r>
      <w:r>
        <w:t xml:space="preserve">— one of the few direct demonstrations that a nutritional intervention modifies the sFlt-1/PlGF ratio</w:t>
      </w:r>
    </w:p>
    <w:p>
      <w:pPr>
        <w:pStyle w:val="BodyText"/>
      </w:pPr>
      <w:r>
        <w:rPr>
          <w:b/>
          <w:bCs/>
        </w:rPr>
        <w:t xml:space="preserve">Study 2.6 — High-fat diet and metabolic syndrome</w:t>
      </w:r>
      <w:r>
        <w:t xml:space="preserve"> </w:t>
      </w:r>
      <w:r>
        <w:t xml:space="preserve">— Roberts KA, Riley SC, Reynolds RM, et al. Placental structure and inflammation in pregnancies associated with obesity.</w:t>
      </w:r>
      <w:r>
        <w:t xml:space="preserve"> </w:t>
      </w:r>
      <w:r>
        <w:rPr>
          <w:i/>
          <w:iCs/>
        </w:rPr>
        <w:t xml:space="preserve">Placenta</w:t>
      </w:r>
      <w:r>
        <w:t xml:space="preserve">. 2011;32(3):247–254.</w:t>
      </w:r>
      <w:r>
        <w:t xml:space="preserve"> </w:t>
      </w:r>
      <w:r>
        <w:t xml:space="preserve">-</w:t>
      </w:r>
      <w:r>
        <w:t xml:space="preserve"> </w:t>
      </w:r>
      <w:r>
        <w:rPr>
          <w:b/>
          <w:bCs/>
        </w:rPr>
        <w:t xml:space="preserve">Design:</w:t>
      </w:r>
      <w:r>
        <w:t xml:space="preserve"> </w:t>
      </w:r>
      <w:r>
        <w:t xml:space="preserve">Cross-sectional study of placentas from obese (BMI &gt;30) vs. normal weight women</w:t>
      </w:r>
      <w:r>
        <w:t xml:space="preserve"> </w:t>
      </w:r>
      <w:r>
        <w:t xml:space="preserve">-</w:t>
      </w:r>
      <w:r>
        <w:t xml:space="preserve"> </w:t>
      </w:r>
      <w:r>
        <w:rPr>
          <w:b/>
          <w:bCs/>
        </w:rPr>
        <w:t xml:space="preserve">Key finding:</w:t>
      </w:r>
      <w:r>
        <w:t xml:space="preserve"> </w:t>
      </w:r>
      <w:r>
        <w:t xml:space="preserve">Obese women had significantly increased placental inflammation (IL-1, TNF-α, IL-6), reduced placental vascularity, and increased macrophage infiltration. Placental weight was increased but vascular density was decreased</w:t>
      </w:r>
      <w:r>
        <w:t xml:space="preserve"> </w:t>
      </w:r>
      <w:r>
        <w:t xml:space="preserve">-</w:t>
      </w:r>
      <w:r>
        <w:t xml:space="preserve"> </w:t>
      </w:r>
      <w:r>
        <w:rPr>
          <w:b/>
          <w:bCs/>
        </w:rPr>
        <w:t xml:space="preserve">Molecular pathway:</w:t>
      </w:r>
      <w:r>
        <w:t xml:space="preserve"> </w:t>
      </w:r>
      <w:r>
        <w:t xml:space="preserve">Obesity → chronic low-grade inflammation → placental macrophage activation → TNF-α and IL-6 → NF-κB signalling → sFlt-1 upregulation + VEGF receptor shedding</w:t>
      </w:r>
      <w:r>
        <w:t xml:space="preserve"> </w:t>
      </w:r>
      <w:r>
        <w:t xml:space="preserve">-</w:t>
      </w:r>
      <w:r>
        <w:t xml:space="preserve"> </w:t>
      </w:r>
      <w:r>
        <w:rPr>
          <w:b/>
          <w:bCs/>
        </w:rPr>
        <w:t xml:space="preserve">Evidence quality:</w:t>
      </w:r>
      <w:r>
        <w:t xml:space="preserve"> </w:t>
      </w:r>
      <w:r>
        <w:t xml:space="preserve">Cross-sectional (human tissue)</w:t>
      </w:r>
    </w:p>
    <w:p>
      <w:pPr>
        <w:pStyle w:val="BodyText"/>
      </w:pPr>
      <w:r>
        <w:rPr>
          <w:b/>
          <w:bCs/>
        </w:rPr>
        <w:t xml:space="preserve">Study 2.7 — Gestational diabetes</w:t>
      </w:r>
      <w:r>
        <w:t xml:space="preserve"> </w:t>
      </w:r>
      <w:r>
        <w:t xml:space="preserve">— Lappas M, Hiden U, Desoye G, Froehlich J, Mouzon SH, Jawerbaum A. The role of oxidative stress in the pathophysiology of gestational diabetes mellitus.</w:t>
      </w:r>
      <w:r>
        <w:t xml:space="preserve"> </w:t>
      </w:r>
      <w:r>
        <w:rPr>
          <w:i/>
          <w:iCs/>
        </w:rPr>
        <w:t xml:space="preserve">Antioxidants &amp; Redox Signaling</w:t>
      </w:r>
      <w:r>
        <w:t xml:space="preserve">. 2011;15(12):3061–3100.</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GDM is associated with oxidative stress, hyperglycaemia-induced ROS production, and altered placental angiogenesis. Hyperglycaemia itself activates HIF-1α through succinate accumulation and pseudohypoxic pathways</w:t>
      </w:r>
      <w:r>
        <w:t xml:space="preserve"> </w:t>
      </w:r>
      <w:r>
        <w:t xml:space="preserve">-</w:t>
      </w:r>
      <w:r>
        <w:t xml:space="preserve"> </w:t>
      </w:r>
      <w:r>
        <w:rPr>
          <w:b/>
          <w:bCs/>
        </w:rPr>
        <w:t xml:space="preserve">Molecular pathway:</w:t>
      </w:r>
      <w:r>
        <w:t xml:space="preserve"> </w:t>
      </w:r>
      <w:r>
        <w:t xml:space="preserve">Hyperglycaemia → mitochondrial ROS overproduction → succinate accumulation → PHD inhibition → HIF-1α stabilisation → sFlt-1 transcription. Parallel pathway: hyperglycaemia → AGE formation → RAGE activation → NF-κB → endothelial dysfunction</w:t>
      </w:r>
      <w:r>
        <w:t xml:space="preserve"> </w:t>
      </w:r>
      <w:r>
        <w:t xml:space="preserve">-</w:t>
      </w:r>
      <w:r>
        <w:t xml:space="preserve"> </w:t>
      </w:r>
      <w:r>
        <w:rPr>
          <w:b/>
          <w:bCs/>
        </w:rPr>
        <w:t xml:space="preserve">Evidence quality:</w:t>
      </w:r>
      <w:r>
        <w:t xml:space="preserve"> </w:t>
      </w:r>
      <w:r>
        <w:t xml:space="preserve">Review (mechanistic synthesis)</w:t>
      </w:r>
    </w:p>
    <w:p>
      <w:pPr>
        <w:pStyle w:val="BodyText"/>
      </w:pPr>
      <w:r>
        <w:rPr>
          <w:b/>
          <w:bCs/>
        </w:rPr>
        <w:t xml:space="preserve">Study 2.8 — Zinc deficiency</w:t>
      </w:r>
      <w:r>
        <w:t xml:space="preserve"> </w:t>
      </w:r>
      <w:r>
        <w:t xml:space="preserve">— Wilson RL, Grieger JA, Bianco-Miotto T, Roberts CT. Association between maternal zinc status, dietary zinc intake and pregnancy complications: a systematic review.</w:t>
      </w:r>
      <w:r>
        <w:t xml:space="preserve"> </w:t>
      </w:r>
      <w:r>
        <w:rPr>
          <w:i/>
          <w:iCs/>
        </w:rPr>
        <w:t xml:space="preserve">Nutrients</w:t>
      </w:r>
      <w:r>
        <w:t xml:space="preserve">. 2016;8(10):641.</w:t>
      </w:r>
      <w:r>
        <w:t xml:space="preserve"> </w:t>
      </w:r>
      <w:r>
        <w:t xml:space="preserve">-</w:t>
      </w:r>
      <w:r>
        <w:t xml:space="preserve"> </w:t>
      </w:r>
      <w:r>
        <w:rPr>
          <w:b/>
          <w:bCs/>
        </w:rPr>
        <w:t xml:space="preserve">Design:</w:t>
      </w:r>
      <w:r>
        <w:t xml:space="preserve"> </w:t>
      </w:r>
      <w:r>
        <w:t xml:space="preserve">Systematic review (59 studies)</w:t>
      </w:r>
      <w:r>
        <w:t xml:space="preserve"> </w:t>
      </w:r>
      <w:r>
        <w:t xml:space="preserve">-</w:t>
      </w:r>
      <w:r>
        <w:t xml:space="preserve"> </w:t>
      </w:r>
      <w:r>
        <w:rPr>
          <w:b/>
          <w:bCs/>
        </w:rPr>
        <w:t xml:space="preserve">Key finding:</w:t>
      </w:r>
      <w:r>
        <w:t xml:space="preserve"> </w:t>
      </w:r>
      <w:r>
        <w:t xml:space="preserve">Maternal zinc deficiency was associated with preeclampsia (pooled OR 1.58, 95% CI 1.17–2.14), preterm birth, and low birth weight. Zinc is a structural component of &gt;300 enzymes including matrix metalloproteinases required for spiral artery remodelling</w:t>
      </w:r>
      <w:r>
        <w:t xml:space="preserve"> </w:t>
      </w:r>
      <w:r>
        <w:t xml:space="preserve">-</w:t>
      </w:r>
      <w:r>
        <w:t xml:space="preserve"> </w:t>
      </w:r>
      <w:r>
        <w:rPr>
          <w:b/>
          <w:bCs/>
        </w:rPr>
        <w:t xml:space="preserve">Molecular pathway:</w:t>
      </w:r>
      <w:r>
        <w:t xml:space="preserve"> </w:t>
      </w:r>
      <w:r>
        <w:t xml:space="preserve">Zinc deficiency → impaired MMP-2 and MMP-9 activity → incomplete trophoblast invasion → failed spiral artery remodelling → high-resistance uteroplacental circulation → chronic placental hypoxia → sFlt-1 cascade</w:t>
      </w:r>
      <w:r>
        <w:t xml:space="preserve"> </w:t>
      </w:r>
      <w:r>
        <w:t xml:space="preserve">-</w:t>
      </w:r>
      <w:r>
        <w:t xml:space="preserve"> </w:t>
      </w:r>
      <w:r>
        <w:rPr>
          <w:b/>
          <w:bCs/>
        </w:rPr>
        <w:t xml:space="preserve">Critical window:</w:t>
      </w:r>
      <w:r>
        <w:t xml:space="preserve"> </w:t>
      </w:r>
      <w:r>
        <w:t xml:space="preserve">First trimester (spiral artery remodelling) and continuous (enzymatic functions)</w:t>
      </w:r>
      <w:r>
        <w:t xml:space="preserve"> </w:t>
      </w:r>
      <w:r>
        <w:t xml:space="preserve">-</w:t>
      </w:r>
      <w:r>
        <w:t xml:space="preserve"> </w:t>
      </w:r>
      <w:r>
        <w:rPr>
          <w:b/>
          <w:bCs/>
        </w:rPr>
        <w:t xml:space="preserve">Evidence quality:</w:t>
      </w:r>
      <w:r>
        <w:t xml:space="preserve"> </w:t>
      </w:r>
      <w:r>
        <w:t xml:space="preserve">Systematic review (human)</w:t>
      </w:r>
    </w:p>
    <w:bookmarkEnd w:id="18"/>
    <w:bookmarkStart w:id="19" w:name="temporal-profile-1"/>
    <w:p>
      <w:pPr>
        <w:pStyle w:val="Heading3"/>
      </w:pPr>
      <w:r>
        <w:t xml:space="preserve">2.3 Temporal Profile</w:t>
      </w:r>
    </w:p>
    <w:p>
      <w:pPr>
        <w:pStyle w:val="Compact"/>
        <w:numPr>
          <w:ilvl w:val="0"/>
          <w:numId w:val="1002"/>
        </w:numPr>
      </w:pPr>
      <w:r>
        <w:rPr>
          <w:b/>
          <w:bCs/>
        </w:rPr>
        <w:t xml:space="preserve">Iron, folate, zinc:</w:t>
      </w:r>
      <w:r>
        <w:t xml:space="preserve"> </w:t>
      </w:r>
      <w:r>
        <w:t xml:space="preserve">Chronic deficiency across pregnancy; most dangerous in first trimester (spiral artery remodelling) and third trimester (peak oxygen demand)</w:t>
      </w:r>
    </w:p>
    <w:p>
      <w:pPr>
        <w:pStyle w:val="Compact"/>
        <w:numPr>
          <w:ilvl w:val="0"/>
          <w:numId w:val="1002"/>
        </w:numPr>
      </w:pPr>
      <w:r>
        <w:rPr>
          <w:b/>
          <w:bCs/>
        </w:rPr>
        <w:t xml:space="preserve">Vitamin D:</w:t>
      </w:r>
      <w:r>
        <w:t xml:space="preserve"> </w:t>
      </w:r>
      <w:r>
        <w:t xml:space="preserve">Early pregnancy deficiency (&lt;22 weeks) critical for immune tolerance and spiral artery remodelling</w:t>
      </w:r>
    </w:p>
    <w:p>
      <w:pPr>
        <w:pStyle w:val="Compact"/>
        <w:numPr>
          <w:ilvl w:val="0"/>
          <w:numId w:val="1002"/>
        </w:numPr>
      </w:pPr>
      <w:r>
        <w:rPr>
          <w:b/>
          <w:bCs/>
        </w:rPr>
        <w:t xml:space="preserve">Selenium:</w:t>
      </w:r>
      <w:r>
        <w:t xml:space="preserve"> </w:t>
      </w:r>
      <w:r>
        <w:t xml:space="preserve">Continuous requirement; third-trimester deficiency most directly linked to sFlt-1 elevation</w:t>
      </w:r>
    </w:p>
    <w:p>
      <w:pPr>
        <w:pStyle w:val="Compact"/>
        <w:numPr>
          <w:ilvl w:val="0"/>
          <w:numId w:val="1002"/>
        </w:numPr>
      </w:pPr>
      <w:r>
        <w:rPr>
          <w:b/>
          <w:bCs/>
        </w:rPr>
        <w:t xml:space="preserve">Metabolic syndrome/GDM/obesity:</w:t>
      </w:r>
      <w:r>
        <w:t xml:space="preserve"> </w:t>
      </w:r>
      <w:r>
        <w:t xml:space="preserve">Chronic — present before and throughout pregnancy</w:t>
      </w:r>
    </w:p>
    <w:p>
      <w:pPr>
        <w:pStyle w:val="Compact"/>
        <w:numPr>
          <w:ilvl w:val="0"/>
          <w:numId w:val="1002"/>
        </w:numPr>
      </w:pPr>
      <w:r>
        <w:rPr>
          <w:b/>
          <w:bCs/>
        </w:rPr>
        <w:t xml:space="preserve">Caloric restriction:</w:t>
      </w:r>
      <w:r>
        <w:t xml:space="preserve"> </w:t>
      </w:r>
      <w:r>
        <w:t xml:space="preserve">Acute caloric restriction during Dutch Hunger Winter (1944–45) demonstrated that famine exposure specifically during early gestation produced different offspring outcomes than late-gestation exposure [Roseboom T, de Rooij S, Painter R.</w:t>
      </w:r>
      <w:r>
        <w:t xml:space="preserve"> </w:t>
      </w:r>
      <w:r>
        <w:rPr>
          <w:i/>
          <w:iCs/>
        </w:rPr>
        <w:t xml:space="preserve">Early Human Development</w:t>
      </w:r>
      <w:r>
        <w:t xml:space="preserve">. 2006;82(8):485–491], supporting timing-dependent programming</w:t>
      </w:r>
    </w:p>
    <w:p>
      <w:r>
        <w:pict>
          <v:rect style="width:0;height:1.5pt" o:hralign="center" o:hrstd="t" o:hr="t"/>
        </w:pict>
      </w:r>
    </w:p>
    <w:bookmarkEnd w:id="19"/>
    <w:bookmarkEnd w:id="20"/>
    <w:bookmarkStart w:id="25" w:name="X357c0dc3c74f9540cc25709963fff18f5ee31c4"/>
    <w:p>
      <w:pPr>
        <w:pStyle w:val="Heading2"/>
      </w:pPr>
      <w:r>
        <w:t xml:space="preserve">3. MATERNAL CORTISOL AND PSYCHOLOGICAL STRESS</w:t>
      </w:r>
    </w:p>
    <w:bookmarkStart w:id="21" w:name="the-mechanistic-framework-1"/>
    <w:p>
      <w:pPr>
        <w:pStyle w:val="Heading3"/>
      </w:pPr>
      <w:r>
        <w:t xml:space="preserve">3.1 The Mechanistic Framework</w:t>
      </w:r>
    </w:p>
    <w:p>
      <w:pPr>
        <w:pStyle w:val="FirstParagraph"/>
      </w:pPr>
      <w:r>
        <w:t xml:space="preserve">Maternal psychological stress activates the hypothalamic-pituitary-adrenal (HPA) axis, producing cortisol. The placental enzyme 11β-hydroxysteroid dehydrogenase type 2 (11β-HSD2) normally converts cortisol to inactive cortisone, protecting the fetus. When this barrier fails — through excess cortisol, enzyme downregulation, or genetic variation — fetal cortisol exposure rises, with direct effects on both placental vascular function and fetal development.</w:t>
      </w:r>
    </w:p>
    <w:bookmarkEnd w:id="21"/>
    <w:bookmarkStart w:id="22" w:name="key-studies-2"/>
    <w:p>
      <w:pPr>
        <w:pStyle w:val="Heading3"/>
      </w:pPr>
      <w:r>
        <w:t xml:space="preserve">3.2 Key Studies</w:t>
      </w:r>
    </w:p>
    <w:p>
      <w:pPr>
        <w:pStyle w:val="FirstParagraph"/>
      </w:pPr>
      <w:r>
        <w:rPr>
          <w:b/>
          <w:bCs/>
        </w:rPr>
        <w:t xml:space="preserve">Study 3.1</w:t>
      </w:r>
      <w:r>
        <w:t xml:space="preserve"> </w:t>
      </w:r>
      <w:r>
        <w:t xml:space="preserve">— Benediktsson R, Calder AA, Edwards CR, Seckl JR. Placental 11β-hydroxysteroid dehydrogenase: a key regulator of fetal glucocorticoid exposure.</w:t>
      </w:r>
      <w:r>
        <w:t xml:space="preserve"> </w:t>
      </w:r>
      <w:r>
        <w:rPr>
          <w:i/>
          <w:iCs/>
        </w:rPr>
        <w:t xml:space="preserve">Clinical Endocrinology</w:t>
      </w:r>
      <w:r>
        <w:t xml:space="preserve">. 1997;46(2):161–166.</w:t>
      </w:r>
      <w:r>
        <w:t xml:space="preserve"> </w:t>
      </w:r>
      <w:r>
        <w:t xml:space="preserve">-</w:t>
      </w:r>
      <w:r>
        <w:t xml:space="preserve"> </w:t>
      </w:r>
      <w:r>
        <w:rPr>
          <w:b/>
          <w:bCs/>
        </w:rPr>
        <w:t xml:space="preserve">Design:</w:t>
      </w:r>
      <w:r>
        <w:t xml:space="preserve"> </w:t>
      </w:r>
      <w:r>
        <w:t xml:space="preserve">Human placental tissue analysis</w:t>
      </w:r>
      <w:r>
        <w:t xml:space="preserve"> </w:t>
      </w:r>
      <w:r>
        <w:t xml:space="preserve">-</w:t>
      </w:r>
      <w:r>
        <w:t xml:space="preserve"> </w:t>
      </w:r>
      <w:r>
        <w:rPr>
          <w:b/>
          <w:bCs/>
        </w:rPr>
        <w:t xml:space="preserve">Key finding:</w:t>
      </w:r>
      <w:r>
        <w:t xml:space="preserve"> </w:t>
      </w:r>
      <w:r>
        <w:t xml:space="preserve">11β-HSD2 activity in human placenta varies 5-fold between individuals. Low 11β-HSD2 activity correlated with lower birth weight, indicating that the protective barrier is variable, not absolute</w:t>
      </w:r>
      <w:r>
        <w:t xml:space="preserve"> </w:t>
      </w:r>
      <w:r>
        <w:t xml:space="preserve">-</w:t>
      </w:r>
      <w:r>
        <w:t xml:space="preserve"> </w:t>
      </w:r>
      <w:r>
        <w:rPr>
          <w:b/>
          <w:bCs/>
        </w:rPr>
        <w:t xml:space="preserve">Molecular pathway:</w:t>
      </w:r>
      <w:r>
        <w:t xml:space="preserve"> </w:t>
      </w:r>
      <w:r>
        <w:t xml:space="preserve">High maternal cortisol + low 11β-HSD2 → excessive fetal cortisol exposure → direct fetal effects. Separately: cortisol → uteroplacental vasoconstriction → reduced placental blood flow → hypoxia</w:t>
      </w:r>
      <w:r>
        <w:t xml:space="preserve"> </w:t>
      </w:r>
      <w:r>
        <w:t xml:space="preserve">-</w:t>
      </w:r>
      <w:r>
        <w:t xml:space="preserve"> </w:t>
      </w:r>
      <w:r>
        <w:rPr>
          <w:b/>
          <w:bCs/>
        </w:rPr>
        <w:t xml:space="preserve">Evidence quality:</w:t>
      </w:r>
      <w:r>
        <w:t xml:space="preserve"> </w:t>
      </w:r>
      <w:r>
        <w:t xml:space="preserve">Human tissue (ex vivo)</w:t>
      </w:r>
    </w:p>
    <w:p>
      <w:pPr>
        <w:pStyle w:val="BodyText"/>
      </w:pPr>
      <w:r>
        <w:rPr>
          <w:b/>
          <w:bCs/>
        </w:rPr>
        <w:t xml:space="preserve">Study 3.2</w:t>
      </w:r>
      <w:r>
        <w:t xml:space="preserve"> </w:t>
      </w:r>
      <w:r>
        <w:t xml:space="preserve">— Welberg LA, Thrivikraman KV, Plotsky PM. Chronic maternal stress inhibits the capacity to up-regulate placental 11β-hydroxysteroid dehydrogenase type 2 activity.</w:t>
      </w:r>
      <w:r>
        <w:t xml:space="preserve"> </w:t>
      </w:r>
      <w:r>
        <w:rPr>
          <w:i/>
          <w:iCs/>
        </w:rPr>
        <w:t xml:space="preserve">Journal of Endocrinology</w:t>
      </w:r>
      <w:r>
        <w:t xml:space="preserve">. 2005;186(3):R7–R12.</w:t>
      </w:r>
      <w:r>
        <w:t xml:space="preserve"> </w:t>
      </w:r>
      <w:r>
        <w:t xml:space="preserve">-</w:t>
      </w:r>
      <w:r>
        <w:t xml:space="preserve"> </w:t>
      </w:r>
      <w:r>
        <w:rPr>
          <w:b/>
          <w:bCs/>
        </w:rPr>
        <w:t xml:space="preserve">Design:</w:t>
      </w:r>
      <w:r>
        <w:t xml:space="preserve"> </w:t>
      </w:r>
      <w:r>
        <w:t xml:space="preserve">Animal model (rat)</w:t>
      </w:r>
      <w:r>
        <w:t xml:space="preserve"> </w:t>
      </w:r>
      <w:r>
        <w:t xml:space="preserve">-</w:t>
      </w:r>
      <w:r>
        <w:t xml:space="preserve"> </w:t>
      </w:r>
      <w:r>
        <w:rPr>
          <w:b/>
          <w:bCs/>
        </w:rPr>
        <w:t xml:space="preserve">Key finding:</w:t>
      </w:r>
      <w:r>
        <w:t xml:space="preserve"> </w:t>
      </w:r>
      <w:r>
        <w:t xml:space="preserve">Chronic maternal stress significantly downregulated placental 11β-HSD2 expression. This means that chronic stress simultaneously increases cortisol AND degrades the protective barrier — a positive feedback loop</w:t>
      </w:r>
      <w:r>
        <w:t xml:space="preserve"> </w:t>
      </w:r>
      <w:r>
        <w:t xml:space="preserve">-</w:t>
      </w:r>
      <w:r>
        <w:t xml:space="preserve"> </w:t>
      </w:r>
      <w:r>
        <w:rPr>
          <w:b/>
          <w:bCs/>
        </w:rPr>
        <w:t xml:space="preserve">Molecular pathway:</w:t>
      </w:r>
      <w:r>
        <w:t xml:space="preserve"> </w:t>
      </w:r>
      <w:r>
        <w:t xml:space="preserve">Chronic stress → HPA activation → elevated cortisol → 11β-HSD2 downregulation → further loss of fetal protection</w:t>
      </w:r>
      <w:r>
        <w:t xml:space="preserve"> </w:t>
      </w:r>
      <w:r>
        <w:t xml:space="preserve">-</w:t>
      </w:r>
      <w:r>
        <w:t xml:space="preserve"> </w:t>
      </w:r>
      <w:r>
        <w:rPr>
          <w:b/>
          <w:bCs/>
        </w:rPr>
        <w:t xml:space="preserve">Evidence quality:</w:t>
      </w:r>
      <w:r>
        <w:t xml:space="preserve"> </w:t>
      </w:r>
      <w:r>
        <w:t xml:space="preserve">Animal model</w:t>
      </w:r>
    </w:p>
    <w:p>
      <w:pPr>
        <w:pStyle w:val="BodyText"/>
      </w:pPr>
      <w:r>
        <w:rPr>
          <w:b/>
          <w:bCs/>
        </w:rPr>
        <w:t xml:space="preserve">Study 3.3</w:t>
      </w:r>
      <w:r>
        <w:t xml:space="preserve"> </w:t>
      </w:r>
      <w:r>
        <w:t xml:space="preserve">— Entringer S, Buss C, Wadhwa PD. Prenatal stress, development, health and disease risk: a psychobiological perspective—2015 Curt Richter Award Paper.</w:t>
      </w:r>
      <w:r>
        <w:t xml:space="preserve"> </w:t>
      </w:r>
      <w:r>
        <w:rPr>
          <w:i/>
          <w:iCs/>
        </w:rPr>
        <w:t xml:space="preserve">Psychoneuroendocrinology</w:t>
      </w:r>
      <w:r>
        <w:t xml:space="preserve">. 2015;62:366–375.</w:t>
      </w:r>
      <w:r>
        <w:t xml:space="preserve"> </w:t>
      </w:r>
      <w:r>
        <w:t xml:space="preserve">-</w:t>
      </w:r>
      <w:r>
        <w:t xml:space="preserve"> </w:t>
      </w:r>
      <w:r>
        <w:rPr>
          <w:b/>
          <w:bCs/>
        </w:rPr>
        <w:t xml:space="preserve">Design:</w:t>
      </w:r>
      <w:r>
        <w:t xml:space="preserve"> </w:t>
      </w:r>
      <w:r>
        <w:t xml:space="preserve">Comprehensive review with original data</w:t>
      </w:r>
      <w:r>
        <w:t xml:space="preserve"> </w:t>
      </w:r>
      <w:r>
        <w:t xml:space="preserve">-</w:t>
      </w:r>
      <w:r>
        <w:t xml:space="preserve"> </w:t>
      </w:r>
      <w:r>
        <w:rPr>
          <w:b/>
          <w:bCs/>
        </w:rPr>
        <w:t xml:space="preserve">Key finding:</w:t>
      </w:r>
      <w:r>
        <w:t xml:space="preserve"> </w:t>
      </w:r>
      <w:r>
        <w:t xml:space="preserve">Prenatal stress exposure is associated with accelerated cellular ageing (shorter telomeres) in offspring, altered HPA axis programming, and increased risk of obesity, metabolic syndrome, and mental health disorders. The effects are mediated through both hormonal (cortisol) and vascular (uteroplacental blood flow) mechanisms</w:t>
      </w:r>
      <w:r>
        <w:t xml:space="preserve"> </w:t>
      </w:r>
      <w:r>
        <w:t xml:space="preserve">-</w:t>
      </w:r>
      <w:r>
        <w:t xml:space="preserve"> </w:t>
      </w:r>
      <w:r>
        <w:rPr>
          <w:b/>
          <w:bCs/>
        </w:rPr>
        <w:t xml:space="preserve">Molecular pathway:</w:t>
      </w:r>
      <w:r>
        <w:t xml:space="preserve"> </w:t>
      </w:r>
      <w:r>
        <w:t xml:space="preserve">Maternal stress → cortisol + catecholamines → uterine artery vasoconstriction → reduced uteroplacental blood flow → placental hypoxia → sFlt-1 upregulation. Parallel: cortisol → endothelial dysfunction → impaired NO production → further vasoconstriction</w:t>
      </w:r>
      <w:r>
        <w:t xml:space="preserve"> </w:t>
      </w:r>
      <w:r>
        <w:t xml:space="preserve">-</w:t>
      </w:r>
      <w:r>
        <w:t xml:space="preserve"> </w:t>
      </w:r>
      <w:r>
        <w:rPr>
          <w:b/>
          <w:bCs/>
        </w:rPr>
        <w:t xml:space="preserve">Evidence quality:</w:t>
      </w:r>
      <w:r>
        <w:t xml:space="preserve"> </w:t>
      </w:r>
      <w:r>
        <w:t xml:space="preserve">Review with original cohort data (human)</w:t>
      </w:r>
    </w:p>
    <w:p>
      <w:pPr>
        <w:pStyle w:val="BodyText"/>
      </w:pPr>
      <w:r>
        <w:rPr>
          <w:b/>
          <w:bCs/>
        </w:rPr>
        <w:t xml:space="preserve">Study 3.4</w:t>
      </w:r>
      <w:r>
        <w:t xml:space="preserve"> </w:t>
      </w:r>
      <w:r>
        <w:t xml:space="preserve">— Glover V, O’Donnell KJ, O’Connor TG, Fisher J. Prenatal maternal stress, fetal programming, and mechanisms underlying later psychopathology — a global perspective.</w:t>
      </w:r>
      <w:r>
        <w:t xml:space="preserve"> </w:t>
      </w:r>
      <w:r>
        <w:rPr>
          <w:i/>
          <w:iCs/>
        </w:rPr>
        <w:t xml:space="preserve">Development and Psychopathology</w:t>
      </w:r>
      <w:r>
        <w:t xml:space="preserve">. 2018;30(3):843–854.</w:t>
      </w:r>
      <w:r>
        <w:t xml:space="preserve"> </w:t>
      </w:r>
      <w:r>
        <w:t xml:space="preserve">-</w:t>
      </w:r>
      <w:r>
        <w:t xml:space="preserve"> </w:t>
      </w:r>
      <w:r>
        <w:rPr>
          <w:b/>
          <w:bCs/>
        </w:rPr>
        <w:t xml:space="preserve">Design:</w:t>
      </w:r>
      <w:r>
        <w:t xml:space="preserve"> </w:t>
      </w:r>
      <w:r>
        <w:t xml:space="preserve">Review with epidemiological data</w:t>
      </w:r>
      <w:r>
        <w:t xml:space="preserve"> </w:t>
      </w:r>
      <w:r>
        <w:t xml:space="preserve">-</w:t>
      </w:r>
      <w:r>
        <w:t xml:space="preserve"> </w:t>
      </w:r>
      <w:r>
        <w:rPr>
          <w:b/>
          <w:bCs/>
        </w:rPr>
        <w:t xml:space="preserve">Key finding:</w:t>
      </w:r>
      <w:r>
        <w:t xml:space="preserve"> </w:t>
      </w:r>
      <w:r>
        <w:t xml:space="preserve">Elevated maternal cortisol in pregnancy, particularly in the second and third trimesters, is associated with altered fetal brain development, reduced grey matter volume, and altered white matter microstructure in offspring. The effects are dose-dependent and timing-dependent</w:t>
      </w:r>
      <w:r>
        <w:t xml:space="preserve"> </w:t>
      </w:r>
      <w:r>
        <w:t xml:space="preserve">-</w:t>
      </w:r>
      <w:r>
        <w:t xml:space="preserve"> </w:t>
      </w:r>
      <w:r>
        <w:rPr>
          <w:b/>
          <w:bCs/>
        </w:rPr>
        <w:t xml:space="preserve">Molecular pathway:</w:t>
      </w:r>
      <w:r>
        <w:t xml:space="preserve"> </w:t>
      </w:r>
      <w:r>
        <w:t xml:space="preserve">Chronic cortisol → sustained uteroplacental vasoconstriction → intermittent placental hypoxia → HIF-1α-mediated disruption of fetal developmental programmes</w:t>
      </w:r>
      <w:r>
        <w:t xml:space="preserve"> </w:t>
      </w:r>
      <w:r>
        <w:t xml:space="preserve">-</w:t>
      </w:r>
      <w:r>
        <w:t xml:space="preserve"> </w:t>
      </w:r>
      <w:r>
        <w:rPr>
          <w:b/>
          <w:bCs/>
        </w:rPr>
        <w:t xml:space="preserve">Critical window:</w:t>
      </w:r>
      <w:r>
        <w:t xml:space="preserve"> </w:t>
      </w:r>
      <w:r>
        <w:t xml:space="preserve">Second and third trimesters (when fetal cortisol receptors are expressed and 11β-HSD2 can be overwhelmed)</w:t>
      </w:r>
      <w:r>
        <w:t xml:space="preserve"> </w:t>
      </w:r>
      <w:r>
        <w:t xml:space="preserve">-</w:t>
      </w:r>
      <w:r>
        <w:t xml:space="preserve"> </w:t>
      </w:r>
      <w:r>
        <w:rPr>
          <w:b/>
          <w:bCs/>
        </w:rPr>
        <w:t xml:space="preserve">Evidence quality:</w:t>
      </w:r>
      <w:r>
        <w:t xml:space="preserve"> </w:t>
      </w:r>
      <w:r>
        <w:t xml:space="preserve">Review/epidemiological (human)</w:t>
      </w:r>
    </w:p>
    <w:p>
      <w:pPr>
        <w:pStyle w:val="BodyText"/>
      </w:pPr>
      <w:r>
        <w:rPr>
          <w:b/>
          <w:bCs/>
        </w:rPr>
        <w:t xml:space="preserve">Study 3.5</w:t>
      </w:r>
      <w:r>
        <w:t xml:space="preserve"> </w:t>
      </w:r>
      <w:r>
        <w:t xml:space="preserve">— Cottrell EC, Seckl JR. Prenatal stress, glucocorticoids and the programming of adult disease.</w:t>
      </w:r>
      <w:r>
        <w:t xml:space="preserve"> </w:t>
      </w:r>
      <w:r>
        <w:rPr>
          <w:i/>
          <w:iCs/>
        </w:rPr>
        <w:t xml:space="preserve">Frontiers in Behavioral Neuroscience</w:t>
      </w:r>
      <w:r>
        <w:t xml:space="preserve">. 2009;3:19.</w:t>
      </w:r>
      <w:r>
        <w:t xml:space="preserve"> </w:t>
      </w:r>
      <w:r>
        <w:t xml:space="preserve">-</w:t>
      </w:r>
      <w:r>
        <w:t xml:space="preserve"> </w:t>
      </w:r>
      <w:r>
        <w:rPr>
          <w:b/>
          <w:bCs/>
        </w:rPr>
        <w:t xml:space="preserve">Design:</w:t>
      </w:r>
      <w:r>
        <w:t xml:space="preserve"> </w:t>
      </w:r>
      <w:r>
        <w:t xml:space="preserve">Review (animal and human studies)</w:t>
      </w:r>
      <w:r>
        <w:t xml:space="preserve"> </w:t>
      </w:r>
      <w:r>
        <w:t xml:space="preserve">-</w:t>
      </w:r>
      <w:r>
        <w:t xml:space="preserve"> </w:t>
      </w:r>
      <w:r>
        <w:rPr>
          <w:b/>
          <w:bCs/>
        </w:rPr>
        <w:t xml:space="preserve">Key finding:</w:t>
      </w:r>
      <w:r>
        <w:t xml:space="preserve"> </w:t>
      </w:r>
      <w:r>
        <w:t xml:space="preserve">Prenatal glucocorticoid excess — whether from maternal stress, synthetic glucocorticoid administration, or 11β-HSD2 deficiency — programmes hypertension, hyperglycaemia, HPA axis hyperactivity, and anxiety-related behaviour in offspring. Effects are permanent and multigenerational</w:t>
      </w:r>
      <w:r>
        <w:t xml:space="preserve"> </w:t>
      </w:r>
      <w:r>
        <w:t xml:space="preserve">-</w:t>
      </w:r>
      <w:r>
        <w:t xml:space="preserve"> </w:t>
      </w:r>
      <w:r>
        <w:rPr>
          <w:b/>
          <w:bCs/>
        </w:rPr>
        <w:t xml:space="preserve">Molecular pathway:</w:t>
      </w:r>
      <w:r>
        <w:t xml:space="preserve"> </w:t>
      </w:r>
      <w:r>
        <w:t xml:space="preserve">Glucocorticoid excess → epigenetic modification of fetal glucocorticoid receptor (GR) gene → altered HPA axis set-point. Separately: glucocorticoids upregulate angiotensinogen and endothelin-1 in placenta → anti-angiogenic shift</w:t>
      </w:r>
      <w:r>
        <w:t xml:space="preserve"> </w:t>
      </w:r>
      <w:r>
        <w:t xml:space="preserve">-</w:t>
      </w:r>
      <w:r>
        <w:t xml:space="preserve"> </w:t>
      </w:r>
      <w:r>
        <w:rPr>
          <w:b/>
          <w:bCs/>
        </w:rPr>
        <w:t xml:space="preserve">Evidence quality:</w:t>
      </w:r>
      <w:r>
        <w:t xml:space="preserve"> </w:t>
      </w:r>
      <w:r>
        <w:t xml:space="preserve">Review (animal + human)</w:t>
      </w:r>
    </w:p>
    <w:p>
      <w:pPr>
        <w:pStyle w:val="BodyText"/>
      </w:pPr>
      <w:r>
        <w:rPr>
          <w:b/>
          <w:bCs/>
        </w:rPr>
        <w:t xml:space="preserve">Study 3.6</w:t>
      </w:r>
      <w:r>
        <w:t xml:space="preserve"> </w:t>
      </w:r>
      <w:r>
        <w:t xml:space="preserve">— Seckl JR, Holmes MC. Mechanisms of disease: glucocorticoids, their placental metabolism and fetal</w:t>
      </w:r>
      <w:r>
        <w:t xml:space="preserve"> </w:t>
      </w:r>
      <w:r>
        <w:t xml:space="preserve">‘programming’</w:t>
      </w:r>
      <w:r>
        <w:t xml:space="preserve"> </w:t>
      </w:r>
      <w:r>
        <w:t xml:space="preserve">of adult pathophysiology.</w:t>
      </w:r>
      <w:r>
        <w:t xml:space="preserve"> </w:t>
      </w:r>
      <w:r>
        <w:rPr>
          <w:i/>
          <w:iCs/>
        </w:rPr>
        <w:t xml:space="preserve">Nature Clinical Practice Endocrinology &amp; Metabolism</w:t>
      </w:r>
      <w:r>
        <w:t xml:space="preserve">. 2007;3(6):479–488.</w:t>
      </w:r>
      <w:r>
        <w:t xml:space="preserve"> </w:t>
      </w:r>
      <w:r>
        <w:t xml:space="preserve">-</w:t>
      </w:r>
      <w:r>
        <w:t xml:space="preserve"> </w:t>
      </w:r>
      <w:r>
        <w:rPr>
          <w:b/>
          <w:bCs/>
        </w:rPr>
        <w:t xml:space="preserve">Design:</w:t>
      </w:r>
      <w:r>
        <w:t xml:space="preserve"> </w:t>
      </w:r>
      <w:r>
        <w:t xml:space="preserve">Comprehensive mechanistic review</w:t>
      </w:r>
      <w:r>
        <w:t xml:space="preserve"> </w:t>
      </w:r>
      <w:r>
        <w:t xml:space="preserve">-</w:t>
      </w:r>
      <w:r>
        <w:t xml:space="preserve"> </w:t>
      </w:r>
      <w:r>
        <w:rPr>
          <w:b/>
          <w:bCs/>
        </w:rPr>
        <w:t xml:space="preserve">Key finding:</w:t>
      </w:r>
      <w:r>
        <w:t xml:space="preserve"> </w:t>
      </w:r>
      <w:r>
        <w:t xml:space="preserve">11β-HSD2 knockout mice show fetal growth restriction, anxiety, and programmed hypertension. In humans, rare loss-of-function mutations in</w:t>
      </w:r>
      <w:r>
        <w:t xml:space="preserve"> </w:t>
      </w:r>
      <w:r>
        <w:rPr>
          <w:i/>
          <w:iCs/>
        </w:rPr>
        <w:t xml:space="preserve">HSD11B2</w:t>
      </w:r>
      <w:r>
        <w:t xml:space="preserve"> </w:t>
      </w:r>
      <w:r>
        <w:t xml:space="preserve">produce the syndrome of apparent mineralocorticoid excess, with hypertension and low birth weight</w:t>
      </w:r>
      <w:r>
        <w:t xml:space="preserve"> </w:t>
      </w:r>
      <w:r>
        <w:t xml:space="preserve">-</w:t>
      </w:r>
      <w:r>
        <w:t xml:space="preserve"> </w:t>
      </w:r>
      <w:r>
        <w:rPr>
          <w:b/>
          <w:bCs/>
        </w:rPr>
        <w:t xml:space="preserve">Evidence quality:</w:t>
      </w:r>
      <w:r>
        <w:t xml:space="preserve"> </w:t>
      </w:r>
      <w:r>
        <w:t xml:space="preserve">Review with genetic evidence (animal + human)</w:t>
      </w:r>
    </w:p>
    <w:bookmarkEnd w:id="22"/>
    <w:bookmarkStart w:id="23" w:name="the-sflt-1-connection"/>
    <w:p>
      <w:pPr>
        <w:pStyle w:val="Heading3"/>
      </w:pPr>
      <w:r>
        <w:t xml:space="preserve">3.3 The sFlt-1 Connection</w:t>
      </w:r>
    </w:p>
    <w:p>
      <w:pPr>
        <w:pStyle w:val="FirstParagraph"/>
      </w:pPr>
      <w:r>
        <w:t xml:space="preserve">Direct evidence linking maternal cortisol to sFlt-1 elevation:</w:t>
      </w:r>
    </w:p>
    <w:p>
      <w:pPr>
        <w:pStyle w:val="BodyText"/>
      </w:pPr>
      <w:r>
        <w:rPr>
          <w:b/>
          <w:bCs/>
        </w:rPr>
        <w:t xml:space="preserve">Study 3.7</w:t>
      </w:r>
      <w:r>
        <w:t xml:space="preserve"> </w:t>
      </w:r>
      <w:r>
        <w:t xml:space="preserve">— Ruiz RJ, Fullerton J, Brown CE, Schoolfield J. Relationships of cortisol, perceived stress, genitourinary infections, and fetal fibronectin to gestational age at birth.</w:t>
      </w:r>
      <w:r>
        <w:t xml:space="preserve"> </w:t>
      </w:r>
      <w:r>
        <w:rPr>
          <w:i/>
          <w:iCs/>
        </w:rPr>
        <w:t xml:space="preserve">Biological Research for Nursing</w:t>
      </w:r>
      <w:r>
        <w:t xml:space="preserve">. 2001;3(1):39–48.</w:t>
      </w:r>
      <w:r>
        <w:t xml:space="preserve"> </w:t>
      </w:r>
      <w:r>
        <w:t xml:space="preserve">-</w:t>
      </w:r>
      <w:r>
        <w:t xml:space="preserve"> </w:t>
      </w:r>
      <w:r>
        <w:rPr>
          <w:b/>
          <w:bCs/>
        </w:rPr>
        <w:t xml:space="preserve">Design:</w:t>
      </w:r>
      <w:r>
        <w:t xml:space="preserve"> </w:t>
      </w:r>
      <w:r>
        <w:t xml:space="preserve">Prospective cohort</w:t>
      </w:r>
      <w:r>
        <w:t xml:space="preserve"> </w:t>
      </w:r>
      <w:r>
        <w:t xml:space="preserve">-</w:t>
      </w:r>
      <w:r>
        <w:t xml:space="preserve"> </w:t>
      </w:r>
      <w:r>
        <w:rPr>
          <w:b/>
          <w:bCs/>
        </w:rPr>
        <w:t xml:space="preserve">Key finding:</w:t>
      </w:r>
      <w:r>
        <w:t xml:space="preserve"> </w:t>
      </w:r>
      <w:r>
        <w:t xml:space="preserve">Elevated salivary cortisol in pregnant women was associated with preterm birth and markers of placental dysfunction. While not measuring sFlt-1 directly, the cortisol–vasoconstriction–placental hypoxia pathway converges on the same anti-angiogenic cascade</w:t>
      </w:r>
    </w:p>
    <w:p>
      <w:pPr>
        <w:pStyle w:val="BodyText"/>
      </w:pPr>
      <w:r>
        <w:rPr>
          <w:b/>
          <w:bCs/>
        </w:rPr>
        <w:t xml:space="preserve">Study 3.8</w:t>
      </w:r>
      <w:r>
        <w:t xml:space="preserve"> </w:t>
      </w:r>
      <w:r>
        <w:t xml:space="preserve">— Hobel CJ, Goldstein A, Barrett ES. Psychosocial stress and pregnancy outcome.</w:t>
      </w:r>
      <w:r>
        <w:t xml:space="preserve"> </w:t>
      </w:r>
      <w:r>
        <w:rPr>
          <w:i/>
          <w:iCs/>
        </w:rPr>
        <w:t xml:space="preserve">Clinical Obstetrics and Gynecology</w:t>
      </w:r>
      <w:r>
        <w:t xml:space="preserve">. 2008;51(2):333–348.</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Psychosocial stress increases CRH (corticotropin-releasing hormone) from both the hypothalamus and the placenta itself. Placental CRH acts locally as a vasoconstrictor, directly reducing placental blood flow</w:t>
      </w:r>
      <w:r>
        <w:t xml:space="preserve"> </w:t>
      </w:r>
      <w:r>
        <w:t xml:space="preserve">-</w:t>
      </w:r>
      <w:r>
        <w:t xml:space="preserve"> </w:t>
      </w:r>
      <w:r>
        <w:rPr>
          <w:b/>
          <w:bCs/>
        </w:rPr>
        <w:t xml:space="preserve">Molecular pathway:</w:t>
      </w:r>
      <w:r>
        <w:t xml:space="preserve"> </w:t>
      </w:r>
      <w:r>
        <w:t xml:space="preserve">Stress → placental CRH release → local vasoconstriction → placental hypoxia → HIF-1α → sFlt-1</w:t>
      </w:r>
    </w:p>
    <w:bookmarkEnd w:id="23"/>
    <w:bookmarkStart w:id="24" w:name="temporal-profile-2"/>
    <w:p>
      <w:pPr>
        <w:pStyle w:val="Heading3"/>
      </w:pPr>
      <w:r>
        <w:t xml:space="preserve">3.4 Temporal Profile</w:t>
      </w:r>
    </w:p>
    <w:p>
      <w:pPr>
        <w:pStyle w:val="Compact"/>
        <w:numPr>
          <w:ilvl w:val="0"/>
          <w:numId w:val="1003"/>
        </w:numPr>
      </w:pPr>
      <w:r>
        <w:rPr>
          <w:b/>
          <w:bCs/>
        </w:rPr>
        <w:t xml:space="preserve">Acute stress:</w:t>
      </w:r>
      <w:r>
        <w:t xml:space="preserve"> </w:t>
      </w:r>
      <w:r>
        <w:t xml:space="preserve">Transient cortisol spike — uteroplacental vasoconstriction lasting minutes to hours</w:t>
      </w:r>
    </w:p>
    <w:p>
      <w:pPr>
        <w:pStyle w:val="Compact"/>
        <w:numPr>
          <w:ilvl w:val="0"/>
          <w:numId w:val="1003"/>
        </w:numPr>
      </w:pPr>
      <w:r>
        <w:rPr>
          <w:b/>
          <w:bCs/>
        </w:rPr>
        <w:t xml:space="preserve">Chronic stress:</w:t>
      </w:r>
      <w:r>
        <w:t xml:space="preserve"> </w:t>
      </w:r>
      <w:r>
        <w:t xml:space="preserve">Sustained cortisol elevation + 11β-HSD2 downregulation — creates chronic low-grade uteroplacental hypoperfusion</w:t>
      </w:r>
    </w:p>
    <w:p>
      <w:pPr>
        <w:pStyle w:val="Compact"/>
        <w:numPr>
          <w:ilvl w:val="0"/>
          <w:numId w:val="1003"/>
        </w:numPr>
      </w:pPr>
      <w:r>
        <w:rPr>
          <w:b/>
          <w:bCs/>
        </w:rPr>
        <w:t xml:space="preserve">Most dangerous window:</w:t>
      </w:r>
      <w:r>
        <w:t xml:space="preserve"> </w:t>
      </w:r>
      <w:r>
        <w:t xml:space="preserve">24–32 weeks (peak vulnerability super-window from parent model; 11β-HSD2 barrier can be overwhelmed by cumulative chronic stress)</w:t>
      </w:r>
    </w:p>
    <w:p>
      <w:pPr>
        <w:pStyle w:val="Compact"/>
        <w:numPr>
          <w:ilvl w:val="0"/>
          <w:numId w:val="1003"/>
        </w:numPr>
      </w:pPr>
      <w:r>
        <w:rPr>
          <w:b/>
          <w:bCs/>
        </w:rPr>
        <w:t xml:space="preserve">Effect type:</w:t>
      </w:r>
      <w:r>
        <w:t xml:space="preserve"> </w:t>
      </w:r>
      <w:r>
        <w:t xml:space="preserve">Both acute (vasospasm) and chronic (programming)</w:t>
      </w:r>
    </w:p>
    <w:p>
      <w:r>
        <w:pict>
          <v:rect style="width:0;height:1.5pt" o:hralign="center" o:hrstd="t" o:hr="t"/>
        </w:pict>
      </w:r>
    </w:p>
    <w:bookmarkEnd w:id="24"/>
    <w:bookmarkEnd w:id="25"/>
    <w:bookmarkStart w:id="29" w:name="maternal-infection-and-immune-activation"/>
    <w:p>
      <w:pPr>
        <w:pStyle w:val="Heading2"/>
      </w:pPr>
      <w:r>
        <w:t xml:space="preserve">4. MATERNAL INFECTION AND IMMUNE ACTIVATION</w:t>
      </w:r>
    </w:p>
    <w:bookmarkStart w:id="26" w:name="the-mechanistic-framework-2"/>
    <w:p>
      <w:pPr>
        <w:pStyle w:val="Heading3"/>
      </w:pPr>
      <w:r>
        <w:t xml:space="preserve">4.1 The Mechanistic Framework</w:t>
      </w:r>
    </w:p>
    <w:p>
      <w:pPr>
        <w:pStyle w:val="FirstParagraph"/>
      </w:pPr>
      <w:r>
        <w:t xml:space="preserve">The placental anti-angiogenic cascade can be triggered by maternal infection through multiple pathways: (1) direct endothelial damage from circulating cytokines, (2) complement activation damaging trophoblast, (3) toll-like receptor (TLR) signalling in placental tissue, and (4) recruited immune cells producing anti-angiogenic factors. This section focuses not on downstream fetal immune activation effects (which are well-reviewed elsewhere) but on how infection fires the placental cascade itself.</w:t>
      </w:r>
    </w:p>
    <w:bookmarkEnd w:id="26"/>
    <w:bookmarkStart w:id="27" w:name="key-studies-3"/>
    <w:p>
      <w:pPr>
        <w:pStyle w:val="Heading3"/>
      </w:pPr>
      <w:r>
        <w:t xml:space="preserve">4.2 Key Studies</w:t>
      </w:r>
    </w:p>
    <w:p>
      <w:pPr>
        <w:pStyle w:val="FirstParagraph"/>
      </w:pPr>
      <w:r>
        <w:rPr>
          <w:b/>
          <w:bCs/>
        </w:rPr>
        <w:t xml:space="preserve">Study 4.1</w:t>
      </w:r>
      <w:r>
        <w:t xml:space="preserve"> </w:t>
      </w:r>
      <w:r>
        <w:t xml:space="preserve">— Redman CW, Sargent IL. Immunology of pre-eclampsia.</w:t>
      </w:r>
      <w:r>
        <w:t xml:space="preserve"> </w:t>
      </w:r>
      <w:r>
        <w:rPr>
          <w:i/>
          <w:iCs/>
        </w:rPr>
        <w:t xml:space="preserve">American Journal of Reproductive Immunology</w:t>
      </w:r>
      <w:r>
        <w:t xml:space="preserve">. 2010;63(6):534–543.</w:t>
      </w:r>
      <w:r>
        <w:t xml:space="preserve"> </w:t>
      </w:r>
      <w:r>
        <w:t xml:space="preserve">-</w:t>
      </w:r>
      <w:r>
        <w:t xml:space="preserve"> </w:t>
      </w:r>
      <w:r>
        <w:rPr>
          <w:b/>
          <w:bCs/>
        </w:rPr>
        <w:t xml:space="preserve">Design:</w:t>
      </w:r>
      <w:r>
        <w:t xml:space="preserve"> </w:t>
      </w:r>
      <w:r>
        <w:t xml:space="preserve">Comprehensive review of immunological mechanisms</w:t>
      </w:r>
      <w:r>
        <w:t xml:space="preserve"> </w:t>
      </w:r>
      <w:r>
        <w:t xml:space="preserve">-</w:t>
      </w:r>
      <w:r>
        <w:t xml:space="preserve"> </w:t>
      </w:r>
      <w:r>
        <w:rPr>
          <w:b/>
          <w:bCs/>
        </w:rPr>
        <w:t xml:space="preserve">Key finding:</w:t>
      </w:r>
      <w:r>
        <w:t xml:space="preserve"> </w:t>
      </w:r>
      <w:r>
        <w:t xml:space="preserve">Preeclampsia involves systemic maternal endothelial activation driven by placental factors. The innate immune system — via neutrophils, monocytes, and complement — plays a central role. Syncytiotrophoblast membranes shed into maternal circulation activate monocytes to produce TNF-α and IL-6</w:t>
      </w:r>
      <w:r>
        <w:t xml:space="preserve"> </w:t>
      </w:r>
      <w:r>
        <w:t xml:space="preserve">-</w:t>
      </w:r>
      <w:r>
        <w:t xml:space="preserve"> </w:t>
      </w:r>
      <w:r>
        <w:rPr>
          <w:b/>
          <w:bCs/>
        </w:rPr>
        <w:t xml:space="preserve">Molecular pathway:</w:t>
      </w:r>
      <w:r>
        <w:t xml:space="preserve"> </w:t>
      </w:r>
      <w:r>
        <w:t xml:space="preserve">Infection/inflammation → monocyte/macrophage activation → TNF-α + IL-6 → placental endothelial activation → sFlt-1 release from syncytiotrophoblast. TNF-α directly upregulates</w:t>
      </w:r>
      <w:r>
        <w:t xml:space="preserve"> </w:t>
      </w:r>
      <w:r>
        <w:rPr>
          <w:i/>
          <w:iCs/>
        </w:rPr>
        <w:t xml:space="preserve">FLT1</w:t>
      </w:r>
      <w:r>
        <w:t xml:space="preserve"> </w:t>
      </w:r>
      <w:r>
        <w:t xml:space="preserve">transcription through NF-κB binding to the</w:t>
      </w:r>
      <w:r>
        <w:t xml:space="preserve"> </w:t>
      </w:r>
      <w:r>
        <w:rPr>
          <w:i/>
          <w:iCs/>
        </w:rPr>
        <w:t xml:space="preserve">FLT1</w:t>
      </w:r>
      <w:r>
        <w:t xml:space="preserve"> </w:t>
      </w:r>
      <w:r>
        <w:t xml:space="preserve">promoter</w:t>
      </w:r>
      <w:r>
        <w:t xml:space="preserve"> </w:t>
      </w:r>
      <w:r>
        <w:t xml:space="preserve">-</w:t>
      </w:r>
      <w:r>
        <w:t xml:space="preserve"> </w:t>
      </w:r>
      <w:r>
        <w:rPr>
          <w:b/>
          <w:bCs/>
        </w:rPr>
        <w:t xml:space="preserve">Evidence quality:</w:t>
      </w:r>
      <w:r>
        <w:t xml:space="preserve"> </w:t>
      </w:r>
      <w:r>
        <w:t xml:space="preserve">Review (primarily human data)</w:t>
      </w:r>
    </w:p>
    <w:p>
      <w:pPr>
        <w:pStyle w:val="BodyText"/>
      </w:pPr>
      <w:r>
        <w:rPr>
          <w:b/>
          <w:bCs/>
        </w:rPr>
        <w:t xml:space="preserve">Study 4.2</w:t>
      </w:r>
      <w:r>
        <w:t xml:space="preserve"> </w:t>
      </w:r>
      <w:r>
        <w:t xml:space="preserve">— Lockwood CJ, Yen CF, Basar M, et al. Preeclampsia-related inflammatory cytokines regulate interleukin-6 expression in human decidual cells.</w:t>
      </w:r>
      <w:r>
        <w:t xml:space="preserve"> </w:t>
      </w:r>
      <w:r>
        <w:rPr>
          <w:i/>
          <w:iCs/>
        </w:rPr>
        <w:t xml:space="preserve">American Journal of Pathology</w:t>
      </w:r>
      <w:r>
        <w:t xml:space="preserve">. 2008;172(6):1571–1579.</w:t>
      </w:r>
      <w:r>
        <w:t xml:space="preserve"> </w:t>
      </w:r>
      <w:r>
        <w:t xml:space="preserve">-</w:t>
      </w:r>
      <w:r>
        <w:t xml:space="preserve"> </w:t>
      </w:r>
      <w:r>
        <w:rPr>
          <w:b/>
          <w:bCs/>
        </w:rPr>
        <w:t xml:space="preserve">Design:</w:t>
      </w:r>
      <w:r>
        <w:t xml:space="preserve"> </w:t>
      </w:r>
      <w:r>
        <w:t xml:space="preserve">In vitro study of human decidual cells</w:t>
      </w:r>
      <w:r>
        <w:t xml:space="preserve"> </w:t>
      </w:r>
      <w:r>
        <w:t xml:space="preserve">-</w:t>
      </w:r>
      <w:r>
        <w:t xml:space="preserve"> </w:t>
      </w:r>
      <w:r>
        <w:rPr>
          <w:b/>
          <w:bCs/>
        </w:rPr>
        <w:t xml:space="preserve">Key finding:</w:t>
      </w:r>
      <w:r>
        <w:t xml:space="preserve"> </w:t>
      </w:r>
      <w:r>
        <w:t xml:space="preserve">TNF-α and IL-1β dose-dependently upregulate IL-6 in human decidual cells. IL-6 in turn promotes a local inflammatory cascade that impairs decidual angiogenesis and vascular remodelling</w:t>
      </w:r>
      <w:r>
        <w:t xml:space="preserve"> </w:t>
      </w:r>
      <w:r>
        <w:t xml:space="preserve">-</w:t>
      </w:r>
      <w:r>
        <w:t xml:space="preserve"> </w:t>
      </w:r>
      <w:r>
        <w:rPr>
          <w:b/>
          <w:bCs/>
        </w:rPr>
        <w:t xml:space="preserve">Molecular pathway:</w:t>
      </w:r>
      <w:r>
        <w:t xml:space="preserve"> </w:t>
      </w:r>
      <w:r>
        <w:t xml:space="preserve">Infection → TNF-α/IL-1β → decidual IL-6 → impaired decidual vascularisation → placental hypoperfusion → sFlt-1 elevation</w:t>
      </w:r>
      <w:r>
        <w:t xml:space="preserve"> </w:t>
      </w:r>
      <w:r>
        <w:t xml:space="preserve">-</w:t>
      </w:r>
      <w:r>
        <w:t xml:space="preserve"> </w:t>
      </w:r>
      <w:r>
        <w:rPr>
          <w:b/>
          <w:bCs/>
        </w:rPr>
        <w:t xml:space="preserve">Evidence quality:</w:t>
      </w:r>
      <w:r>
        <w:t xml:space="preserve"> </w:t>
      </w:r>
      <w:r>
        <w:t xml:space="preserve">In vitro (human tissue)</w:t>
      </w:r>
    </w:p>
    <w:p>
      <w:pPr>
        <w:pStyle w:val="BodyText"/>
      </w:pPr>
      <w:r>
        <w:rPr>
          <w:b/>
          <w:bCs/>
        </w:rPr>
        <w:t xml:space="preserve">Study 4.3</w:t>
      </w:r>
      <w:r>
        <w:t xml:space="preserve"> </w:t>
      </w:r>
      <w:r>
        <w:t xml:space="preserve">— Girardi G, Yarilin D, Thurman JM, Holers VM, Salmon JE. Complement activation induces dysregulation of angiogenic factors and causes fetal rejection and growth restriction.</w:t>
      </w:r>
      <w:r>
        <w:t xml:space="preserve"> </w:t>
      </w:r>
      <w:r>
        <w:rPr>
          <w:i/>
          <w:iCs/>
        </w:rPr>
        <w:t xml:space="preserve">Journal of Experimental Medicine</w:t>
      </w:r>
      <w:r>
        <w:t xml:space="preserve">. 2006;203(9):2165–2175.</w:t>
      </w:r>
      <w:r>
        <w:t xml:space="preserve"> </w:t>
      </w:r>
      <w:r>
        <w:t xml:space="preserve">-</w:t>
      </w:r>
      <w:r>
        <w:t xml:space="preserve"> </w:t>
      </w:r>
      <w:r>
        <w:rPr>
          <w:b/>
          <w:bCs/>
        </w:rPr>
        <w:t xml:space="preserve">Design:</w:t>
      </w:r>
      <w:r>
        <w:t xml:space="preserve"> </w:t>
      </w:r>
      <w:r>
        <w:t xml:space="preserve">Murine model (antiphospholipid antibody syndrome)</w:t>
      </w:r>
      <w:r>
        <w:t xml:space="preserve"> </w:t>
      </w:r>
      <w:r>
        <w:t xml:space="preserve">-</w:t>
      </w:r>
      <w:r>
        <w:t xml:space="preserve"> </w:t>
      </w:r>
      <w:r>
        <w:rPr>
          <w:b/>
          <w:bCs/>
        </w:rPr>
        <w:t xml:space="preserve">Key finding:</w:t>
      </w:r>
      <w:r>
        <w:t xml:space="preserve"> </w:t>
      </w:r>
      <w:r>
        <w:t xml:space="preserve">Complement activation (C5a generation) in the placenta directly increased sFlt-1 production and decreased VEGF and PlGF levels. Anti-C5 antibody treatment prevented the anti-angiogenic cascade. C5a acts on monocytes to trigger secretion of sFlt-1</w:t>
      </w:r>
      <w:r>
        <w:t xml:space="preserve"> </w:t>
      </w:r>
      <w:r>
        <w:t xml:space="preserve">-</w:t>
      </w:r>
      <w:r>
        <w:t xml:space="preserve"> </w:t>
      </w:r>
      <w:r>
        <w:rPr>
          <w:b/>
          <w:bCs/>
        </w:rPr>
        <w:t xml:space="preserve">Molecular pathway:</w:t>
      </w:r>
      <w:r>
        <w:t xml:space="preserve"> </w:t>
      </w:r>
      <w:r>
        <w:t xml:space="preserve">Infection/autoimmunity → complement activation → C5a → monocyte/macrophage sFlt-1 secretion → anti-angiogenic cascade → placental insufficiency</w:t>
      </w:r>
      <w:r>
        <w:t xml:space="preserve"> </w:t>
      </w:r>
      <w:r>
        <w:t xml:space="preserve">-</w:t>
      </w:r>
      <w:r>
        <w:t xml:space="preserve"> </w:t>
      </w:r>
      <w:r>
        <w:rPr>
          <w:b/>
          <w:bCs/>
        </w:rPr>
        <w:t xml:space="preserve">Critical finding:</w:t>
      </w:r>
      <w:r>
        <w:t xml:space="preserve"> </w:t>
      </w:r>
      <w:r>
        <w:t xml:space="preserve">This directly demonstrates that immune activation can trigger the anti-angiogenic cascade through complement, independent of hypoxia</w:t>
      </w:r>
      <w:r>
        <w:t xml:space="preserve"> </w:t>
      </w:r>
      <w:r>
        <w:t xml:space="preserve">-</w:t>
      </w:r>
      <w:r>
        <w:t xml:space="preserve"> </w:t>
      </w:r>
      <w:r>
        <w:rPr>
          <w:b/>
          <w:bCs/>
        </w:rPr>
        <w:t xml:space="preserve">Evidence quality:</w:t>
      </w:r>
      <w:r>
        <w:t xml:space="preserve"> </w:t>
      </w:r>
      <w:r>
        <w:t xml:space="preserve">Animal model — mechanistically rigorous</w:t>
      </w:r>
    </w:p>
    <w:p>
      <w:pPr>
        <w:pStyle w:val="BodyText"/>
      </w:pPr>
      <w:r>
        <w:rPr>
          <w:b/>
          <w:bCs/>
        </w:rPr>
        <w:t xml:space="preserve">Study 4.4</w:t>
      </w:r>
      <w:r>
        <w:t xml:space="preserve"> </w:t>
      </w:r>
      <w:r>
        <w:t xml:space="preserve">— Romero R, Espinoza J, Gonçalves LF, Kusanovic JP, Friel LA, Nien JK. Inflammation in preterm and term labour and delivery.</w:t>
      </w:r>
      <w:r>
        <w:t xml:space="preserve"> </w:t>
      </w:r>
      <w:r>
        <w:rPr>
          <w:i/>
          <w:iCs/>
        </w:rPr>
        <w:t xml:space="preserve">Seminars in Fetal and Neonatal Medicine</w:t>
      </w:r>
      <w:r>
        <w:t xml:space="preserve">. 2006;11(5):317–326.</w:t>
      </w:r>
      <w:r>
        <w:t xml:space="preserve"> </w:t>
      </w:r>
      <w:r>
        <w:t xml:space="preserve">-</w:t>
      </w:r>
      <w:r>
        <w:t xml:space="preserve"> </w:t>
      </w:r>
      <w:r>
        <w:rPr>
          <w:b/>
          <w:bCs/>
        </w:rPr>
        <w:t xml:space="preserve">Design:</w:t>
      </w:r>
      <w:r>
        <w:t xml:space="preserve"> </w:t>
      </w:r>
      <w:r>
        <w:t xml:space="preserve">Review with original data</w:t>
      </w:r>
      <w:r>
        <w:t xml:space="preserve"> </w:t>
      </w:r>
      <w:r>
        <w:t xml:space="preserve">-</w:t>
      </w:r>
      <w:r>
        <w:t xml:space="preserve"> </w:t>
      </w:r>
      <w:r>
        <w:rPr>
          <w:b/>
          <w:bCs/>
        </w:rPr>
        <w:t xml:space="preserve">Key finding:</w:t>
      </w:r>
      <w:r>
        <w:t xml:space="preserve"> </w:t>
      </w:r>
      <w:r>
        <w:t xml:space="preserve">Chorioamnionitis activates a massive local inflammatory response with IL-6 levels in amniotic fluid rising 10–100 fold. This inflammation extends to the placental vascular bed, causing endothelial damage and anti-angiogenic shift</w:t>
      </w:r>
      <w:r>
        <w:t xml:space="preserve"> </w:t>
      </w:r>
      <w:r>
        <w:t xml:space="preserve">-</w:t>
      </w:r>
      <w:r>
        <w:t xml:space="preserve"> </w:t>
      </w:r>
      <w:r>
        <w:rPr>
          <w:b/>
          <w:bCs/>
        </w:rPr>
        <w:t xml:space="preserve">Molecular pathway:</w:t>
      </w:r>
      <w:r>
        <w:t xml:space="preserve"> </w:t>
      </w:r>
      <w:r>
        <w:t xml:space="preserve">Ascending infection → chorioamnionitis → massive IL-6/TNF-α → NF-κB activation in trophoblast → sFlt-1 production + VEGF receptor downregulation + endothelin-1 release → placental vascular compromise</w:t>
      </w:r>
      <w:r>
        <w:t xml:space="preserve"> </w:t>
      </w:r>
      <w:r>
        <w:t xml:space="preserve">-</w:t>
      </w:r>
      <w:r>
        <w:t xml:space="preserve"> </w:t>
      </w:r>
      <w:r>
        <w:rPr>
          <w:b/>
          <w:bCs/>
        </w:rPr>
        <w:t xml:space="preserve">Evidence quality:</w:t>
      </w:r>
      <w:r>
        <w:t xml:space="preserve"> </w:t>
      </w:r>
      <w:r>
        <w:t xml:space="preserve">Review with clinical data (human)</w:t>
      </w:r>
    </w:p>
    <w:p>
      <w:pPr>
        <w:pStyle w:val="BodyText"/>
      </w:pPr>
      <w:r>
        <w:rPr>
          <w:b/>
          <w:bCs/>
        </w:rPr>
        <w:t xml:space="preserve">Study 4.5</w:t>
      </w:r>
      <w:r>
        <w:t xml:space="preserve"> </w:t>
      </w:r>
      <w:r>
        <w:t xml:space="preserve">— Chatterjee P, Chiasson VL, Bounds KR, Mitchell BM. Regulation of the anti-inflammatory cytokines interleukin-4 and interleukin-10 during pregnancy.</w:t>
      </w:r>
      <w:r>
        <w:t xml:space="preserve"> </w:t>
      </w:r>
      <w:r>
        <w:rPr>
          <w:i/>
          <w:iCs/>
        </w:rPr>
        <w:t xml:space="preserve">Frontiers in Immunology</w:t>
      </w:r>
      <w:r>
        <w:t xml:space="preserve">. 2014;5:253.</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Normal pregnancy is maintained by a Th2-dominant immune environment with IL-4 and IL-10 suppressing inflammatory responses. Maternal infection shifts the balance toward Th1 (pro-inflammatory), which directly opposes the pro-angiogenic placental milieu. IL-10 normally suppresses sFlt-1 production; its loss during infection removes this brake</w:t>
      </w:r>
      <w:r>
        <w:t xml:space="preserve"> </w:t>
      </w:r>
      <w:r>
        <w:t xml:space="preserve">-</w:t>
      </w:r>
      <w:r>
        <w:t xml:space="preserve"> </w:t>
      </w:r>
      <w:r>
        <w:rPr>
          <w:b/>
          <w:bCs/>
        </w:rPr>
        <w:t xml:space="preserve">Molecular pathway:</w:t>
      </w:r>
      <w:r>
        <w:t xml:space="preserve"> </w:t>
      </w:r>
      <w:r>
        <w:t xml:space="preserve">Infection → Th1 shift → loss of IL-10 suppression of sFlt-1 → unopposed sFlt-1 production</w:t>
      </w:r>
      <w:r>
        <w:t xml:space="preserve"> </w:t>
      </w:r>
      <w:r>
        <w:t xml:space="preserve">-</w:t>
      </w:r>
      <w:r>
        <w:t xml:space="preserve"> </w:t>
      </w:r>
      <w:r>
        <w:rPr>
          <w:b/>
          <w:bCs/>
        </w:rPr>
        <w:t xml:space="preserve">Evidence quality:</w:t>
      </w:r>
      <w:r>
        <w:t xml:space="preserve"> </w:t>
      </w:r>
      <w:r>
        <w:t xml:space="preserve">Review (animal + human)</w:t>
      </w:r>
    </w:p>
    <w:p>
      <w:pPr>
        <w:pStyle w:val="BodyText"/>
      </w:pPr>
      <w:r>
        <w:rPr>
          <w:b/>
          <w:bCs/>
        </w:rPr>
        <w:t xml:space="preserve">Study 4.6</w:t>
      </w:r>
      <w:r>
        <w:t xml:space="preserve"> </w:t>
      </w:r>
      <w:r>
        <w:t xml:space="preserve">— Abrahams VM, Bole-Aldo P, Kim YM, et al. Divergent trophoblast responses to bacterial products mediated by TLRs.</w:t>
      </w:r>
      <w:r>
        <w:t xml:space="preserve"> </w:t>
      </w:r>
      <w:r>
        <w:rPr>
          <w:i/>
          <w:iCs/>
        </w:rPr>
        <w:t xml:space="preserve">Journal of Immunology</w:t>
      </w:r>
      <w:r>
        <w:t xml:space="preserve">. 2004;173(7):4286–4296.</w:t>
      </w:r>
      <w:r>
        <w:t xml:space="preserve"> </w:t>
      </w:r>
      <w:r>
        <w:t xml:space="preserve">-</w:t>
      </w:r>
      <w:r>
        <w:t xml:space="preserve"> </w:t>
      </w:r>
      <w:r>
        <w:rPr>
          <w:b/>
          <w:bCs/>
        </w:rPr>
        <w:t xml:space="preserve">Design:</w:t>
      </w:r>
      <w:r>
        <w:t xml:space="preserve"> </w:t>
      </w:r>
      <w:r>
        <w:t xml:space="preserve">In vitro study of human trophoblast cells</w:t>
      </w:r>
      <w:r>
        <w:t xml:space="preserve"> </w:t>
      </w:r>
      <w:r>
        <w:t xml:space="preserve">-</w:t>
      </w:r>
      <w:r>
        <w:t xml:space="preserve"> </w:t>
      </w:r>
      <w:r>
        <w:rPr>
          <w:b/>
          <w:bCs/>
        </w:rPr>
        <w:t xml:space="preserve">Key finding:</w:t>
      </w:r>
      <w:r>
        <w:t xml:space="preserve"> </w:t>
      </w:r>
      <w:r>
        <w:t xml:space="preserve">Human trophoblasts express TLR-2 and TLR-4. Activation by bacterial products (e.g., LPS via TLR-4) induced apoptosis and inflammatory cytokine production. TLR activation directly impairs trophoblast survival and function</w:t>
      </w:r>
      <w:r>
        <w:t xml:space="preserve"> </w:t>
      </w:r>
      <w:r>
        <w:t xml:space="preserve">-</w:t>
      </w:r>
      <w:r>
        <w:t xml:space="preserve"> </w:t>
      </w:r>
      <w:r>
        <w:rPr>
          <w:b/>
          <w:bCs/>
        </w:rPr>
        <w:t xml:space="preserve">Molecular pathway:</w:t>
      </w:r>
      <w:r>
        <w:t xml:space="preserve"> </w:t>
      </w:r>
      <w:r>
        <w:t xml:space="preserve">Bacterial infection → LPS → TLR-4 on trophoblast → NF-κB → TNF-α, IL-6 → trophoblast apoptosis + sFlt-1 release from dying syncytiotrophoblast fragments</w:t>
      </w:r>
      <w:r>
        <w:t xml:space="preserve"> </w:t>
      </w:r>
      <w:r>
        <w:t xml:space="preserve">-</w:t>
      </w:r>
      <w:r>
        <w:t xml:space="preserve"> </w:t>
      </w:r>
      <w:r>
        <w:rPr>
          <w:b/>
          <w:bCs/>
        </w:rPr>
        <w:t xml:space="preserve">Evidence quality:</w:t>
      </w:r>
      <w:r>
        <w:t xml:space="preserve"> </w:t>
      </w:r>
      <w:r>
        <w:t xml:space="preserve">In vitro (human cells)</w:t>
      </w:r>
    </w:p>
    <w:p>
      <w:pPr>
        <w:pStyle w:val="BodyText"/>
      </w:pPr>
      <w:r>
        <w:rPr>
          <w:b/>
          <w:bCs/>
        </w:rPr>
        <w:t xml:space="preserve">Study 4.7</w:t>
      </w:r>
      <w:r>
        <w:t xml:space="preserve"> </w:t>
      </w:r>
      <w:r>
        <w:t xml:space="preserve">— Aguilar-Valles A, Bhatt DK, Jung S, et al. Maternal immune activation and the development of dopaminergic neurotransmission of the offspring: relevance for schizophrenia and other psychoses.</w:t>
      </w:r>
      <w:r>
        <w:t xml:space="preserve"> </w:t>
      </w:r>
      <w:r>
        <w:rPr>
          <w:i/>
          <w:iCs/>
        </w:rPr>
        <w:t xml:space="preserve">Frontiers in Psychiatry</w:t>
      </w:r>
      <w:r>
        <w:t xml:space="preserve">. 2020;11:852.</w:t>
      </w:r>
      <w:r>
        <w:t xml:space="preserve"> </w:t>
      </w:r>
      <w:r>
        <w:t xml:space="preserve">-</w:t>
      </w:r>
      <w:r>
        <w:t xml:space="preserve"> </w:t>
      </w:r>
      <w:r>
        <w:rPr>
          <w:b/>
          <w:bCs/>
        </w:rPr>
        <w:t xml:space="preserve">Design:</w:t>
      </w:r>
      <w:r>
        <w:t xml:space="preserve"> </w:t>
      </w:r>
      <w:r>
        <w:t xml:space="preserve">Review of MIA models</w:t>
      </w:r>
      <w:r>
        <w:t xml:space="preserve"> </w:t>
      </w:r>
      <w:r>
        <w:t xml:space="preserve">-</w:t>
      </w:r>
      <w:r>
        <w:t xml:space="preserve"> </w:t>
      </w:r>
      <w:r>
        <w:rPr>
          <w:b/>
          <w:bCs/>
        </w:rPr>
        <w:t xml:space="preserve">Key finding:</w:t>
      </w:r>
      <w:r>
        <w:t xml:space="preserve"> </w:t>
      </w:r>
      <w:r>
        <w:t xml:space="preserve">Poly(I:C) administration in rodent MIA models (mimicking viral infection) produces elevated maternal IL-6, which crosses the placenta and activates placental TLR-3. This triggers a local placental inflammatory cascade including sFlt-1 elevation</w:t>
      </w:r>
      <w:r>
        <w:t xml:space="preserve"> </w:t>
      </w:r>
      <w:r>
        <w:t xml:space="preserve">-</w:t>
      </w:r>
      <w:r>
        <w:t xml:space="preserve"> </w:t>
      </w:r>
      <w:r>
        <w:rPr>
          <w:b/>
          <w:bCs/>
        </w:rPr>
        <w:t xml:space="preserve">Evidence quality:</w:t>
      </w:r>
      <w:r>
        <w:t xml:space="preserve"> </w:t>
      </w:r>
      <w:r>
        <w:t xml:space="preserve">Animal model (rodent MIA)</w:t>
      </w:r>
    </w:p>
    <w:bookmarkEnd w:id="27"/>
    <w:bookmarkStart w:id="28" w:name="temporal-profile-3"/>
    <w:p>
      <w:pPr>
        <w:pStyle w:val="Heading3"/>
      </w:pPr>
      <w:r>
        <w:t xml:space="preserve">4.3 Temporal Profile</w:t>
      </w:r>
    </w:p>
    <w:p>
      <w:pPr>
        <w:pStyle w:val="Compact"/>
        <w:numPr>
          <w:ilvl w:val="0"/>
          <w:numId w:val="1004"/>
        </w:numPr>
      </w:pPr>
      <w:r>
        <w:rPr>
          <w:b/>
          <w:bCs/>
        </w:rPr>
        <w:t xml:space="preserve">Acute infection:</w:t>
      </w:r>
      <w:r>
        <w:t xml:space="preserve"> </w:t>
      </w:r>
      <w:r>
        <w:t xml:space="preserve">Hours to days — rapid cytokine surge → acute sFlt-1 spike. Self-limited if infection resolves</w:t>
      </w:r>
    </w:p>
    <w:p>
      <w:pPr>
        <w:pStyle w:val="Compact"/>
        <w:numPr>
          <w:ilvl w:val="0"/>
          <w:numId w:val="1004"/>
        </w:numPr>
      </w:pPr>
      <w:r>
        <w:rPr>
          <w:b/>
          <w:bCs/>
        </w:rPr>
        <w:t xml:space="preserve">Chronic infection (e.g., periodontal disease, UTI):</w:t>
      </w:r>
      <w:r>
        <w:t xml:space="preserve"> </w:t>
      </w:r>
      <w:r>
        <w:t xml:space="preserve">Weeks to months of low-grade immune activation → sustained anti-angiogenic shift</w:t>
      </w:r>
    </w:p>
    <w:p>
      <w:pPr>
        <w:pStyle w:val="Compact"/>
        <w:numPr>
          <w:ilvl w:val="0"/>
          <w:numId w:val="1004"/>
        </w:numPr>
      </w:pPr>
      <w:r>
        <w:rPr>
          <w:b/>
          <w:bCs/>
        </w:rPr>
        <w:t xml:space="preserve">Chorioamnionitis:</w:t>
      </w:r>
      <w:r>
        <w:t xml:space="preserve"> </w:t>
      </w:r>
      <w:r>
        <w:t xml:space="preserve">Hours (can be catastrophic — massive inflammatory response)</w:t>
      </w:r>
    </w:p>
    <w:p>
      <w:pPr>
        <w:pStyle w:val="Compact"/>
        <w:numPr>
          <w:ilvl w:val="0"/>
          <w:numId w:val="1004"/>
        </w:numPr>
      </w:pPr>
      <w:r>
        <w:rPr>
          <w:b/>
          <w:bCs/>
        </w:rPr>
        <w:t xml:space="preserve">Most dangerous window:</w:t>
      </w:r>
      <w:r>
        <w:t xml:space="preserve"> </w:t>
      </w:r>
      <w:r>
        <w:t xml:space="preserve">Throughout pregnancy, but first trimester (disrupts spiral artery remodelling) and the 24–32 week super-window (maximum fetal vulnerability) are critical</w:t>
      </w:r>
    </w:p>
    <w:p>
      <w:pPr>
        <w:pStyle w:val="Compact"/>
        <w:numPr>
          <w:ilvl w:val="0"/>
          <w:numId w:val="1004"/>
        </w:numPr>
      </w:pPr>
      <w:r>
        <w:rPr>
          <w:b/>
          <w:bCs/>
        </w:rPr>
        <w:t xml:space="preserve">Key insight:</w:t>
      </w:r>
      <w:r>
        <w:t xml:space="preserve"> </w:t>
      </w:r>
      <w:r>
        <w:t xml:space="preserve">Even common infections (UTI, respiratory infection, periodontal disease) may transiently fire the anti-angiogenic cascade — this is not limited to severe infection</w:t>
      </w:r>
    </w:p>
    <w:p>
      <w:r>
        <w:pict>
          <v:rect style="width:0;height:1.5pt" o:hralign="center" o:hrstd="t" o:hr="t"/>
        </w:pict>
      </w:r>
    </w:p>
    <w:bookmarkEnd w:id="28"/>
    <w:bookmarkEnd w:id="29"/>
    <w:bookmarkStart w:id="33" w:name="physical-trauma-and-exertion"/>
    <w:p>
      <w:pPr>
        <w:pStyle w:val="Heading2"/>
      </w:pPr>
      <w:r>
        <w:t xml:space="preserve">5. PHYSICAL TRAUMA AND EXERTION</w:t>
      </w:r>
    </w:p>
    <w:bookmarkStart w:id="30" w:name="the-mechanistic-framework-3"/>
    <w:p>
      <w:pPr>
        <w:pStyle w:val="Heading3"/>
      </w:pPr>
      <w:r>
        <w:t xml:space="preserve">5.1 The Mechanistic Framework</w:t>
      </w:r>
    </w:p>
    <w:p>
      <w:pPr>
        <w:pStyle w:val="FirstParagraph"/>
      </w:pPr>
      <w:r>
        <w:t xml:space="preserve">Physical exertion redistributes blood flow away from the splanchnic circulation (including the uterus) toward skeletal muscle. Intense exercise can reduce uterine blood flow by up to 50% temporarily. Abdominal trauma can cause direct placental damage. Heavy lifting produces Valsalva-mediated increases in intra-abdominal pressure that compress the uterine circulation.</w:t>
      </w:r>
    </w:p>
    <w:bookmarkEnd w:id="30"/>
    <w:bookmarkStart w:id="31" w:name="key-studies-4"/>
    <w:p>
      <w:pPr>
        <w:pStyle w:val="Heading3"/>
      </w:pPr>
      <w:r>
        <w:t xml:space="preserve">5.2 Key Studies</w:t>
      </w:r>
    </w:p>
    <w:p>
      <w:pPr>
        <w:pStyle w:val="FirstParagraph"/>
      </w:pPr>
      <w:r>
        <w:rPr>
          <w:b/>
          <w:bCs/>
        </w:rPr>
        <w:t xml:space="preserve">Study 5.1</w:t>
      </w:r>
      <w:r>
        <w:t xml:space="preserve"> </w:t>
      </w:r>
      <w:r>
        <w:t xml:space="preserve">— Clapp JF III. The effects of maternal exercise on fetal oxygenation and feto-placental growth.</w:t>
      </w:r>
      <w:r>
        <w:t xml:space="preserve"> </w:t>
      </w:r>
      <w:r>
        <w:rPr>
          <w:i/>
          <w:iCs/>
        </w:rPr>
        <w:t xml:space="preserve">European Journal of Obstetrics &amp; Gynecology and Reproductive Biology</w:t>
      </w:r>
      <w:r>
        <w:t xml:space="preserve">. 2003;110(Suppl 1):S80–S85.</w:t>
      </w:r>
      <w:r>
        <w:t xml:space="preserve"> </w:t>
      </w:r>
      <w:r>
        <w:t xml:space="preserve">-</w:t>
      </w:r>
      <w:r>
        <w:t xml:space="preserve"> </w:t>
      </w:r>
      <w:r>
        <w:rPr>
          <w:b/>
          <w:bCs/>
        </w:rPr>
        <w:t xml:space="preserve">Design:</w:t>
      </w:r>
      <w:r>
        <w:t xml:space="preserve"> </w:t>
      </w:r>
      <w:r>
        <w:t xml:space="preserve">Prospective studies (multiple cohorts) of exercising pregnant women</w:t>
      </w:r>
      <w:r>
        <w:t xml:space="preserve"> </w:t>
      </w:r>
      <w:r>
        <w:t xml:space="preserve">-</w:t>
      </w:r>
      <w:r>
        <w:t xml:space="preserve"> </w:t>
      </w:r>
      <w:r>
        <w:rPr>
          <w:b/>
          <w:bCs/>
        </w:rPr>
        <w:t xml:space="preserve">Key finding:</w:t>
      </w:r>
      <w:r>
        <w:t xml:space="preserve"> </w:t>
      </w:r>
      <w:r>
        <w:t xml:space="preserve">Moderate regular exercise did NOT impair fetal growth and was associated with improved placental efficiency (increased villous surface area). However, strenuous exercise (&gt;90% VO2max) transiently reduced uterine blood flow by up to 50% and decreased fetal oxygen saturation</w:t>
      </w:r>
      <w:r>
        <w:t xml:space="preserve"> </w:t>
      </w:r>
      <w:r>
        <w:t xml:space="preserve">-</w:t>
      </w:r>
      <w:r>
        <w:t xml:space="preserve"> </w:t>
      </w:r>
      <w:r>
        <w:rPr>
          <w:b/>
          <w:bCs/>
        </w:rPr>
        <w:t xml:space="preserve">Molecular pathway:</w:t>
      </w:r>
      <w:r>
        <w:t xml:space="preserve"> </w:t>
      </w:r>
      <w:r>
        <w:t xml:space="preserve">Strenuous exercise → catecholamine release → uterine artery vasoconstriction → transient placental hypoperfusion → acute HIF-1α stabilisation. Moderate exercise → improved placental vascularisation (protective)</w:t>
      </w:r>
      <w:r>
        <w:t xml:space="preserve"> </w:t>
      </w:r>
      <w:r>
        <w:t xml:space="preserve">-</w:t>
      </w:r>
      <w:r>
        <w:t xml:space="preserve"> </w:t>
      </w:r>
      <w:r>
        <w:rPr>
          <w:b/>
          <w:bCs/>
        </w:rPr>
        <w:t xml:space="preserve">Critical distinction:</w:t>
      </w:r>
      <w:r>
        <w:t xml:space="preserve"> </w:t>
      </w:r>
      <w:r>
        <w:t xml:space="preserve">The response is U-shaped — moderate exercise is protective, extreme exertion is harmful</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5.2</w:t>
      </w:r>
      <w:r>
        <w:t xml:space="preserve"> </w:t>
      </w:r>
      <w:r>
        <w:t xml:space="preserve">— Ananth CV, Kinzler WL. Placental abruption: clinical features and diagnosis.</w:t>
      </w:r>
      <w:r>
        <w:t xml:space="preserve"> </w:t>
      </w:r>
      <w:r>
        <w:rPr>
          <w:i/>
          <w:iCs/>
        </w:rPr>
        <w:t xml:space="preserve">UpToDate</w:t>
      </w:r>
      <w:r>
        <w:t xml:space="preserve"> </w:t>
      </w:r>
      <w:r>
        <w:t xml:space="preserve">(clinical review, updated 2024); and Ananth CV, Oyelese Y, Yeo L, Pradhan A, Vintzileos AM. Placental abruption in the United States, 1979 through 2001: temporal trends and potential determinants.</w:t>
      </w:r>
      <w:r>
        <w:t xml:space="preserve"> </w:t>
      </w:r>
      <w:r>
        <w:rPr>
          <w:i/>
          <w:iCs/>
        </w:rPr>
        <w:t xml:space="preserve">American Journal of Obstetrics and Gynecology</w:t>
      </w:r>
      <w:r>
        <w:t xml:space="preserve">. 2005;192(1):191–198.</w:t>
      </w:r>
      <w:r>
        <w:t xml:space="preserve"> </w:t>
      </w:r>
      <w:r>
        <w:t xml:space="preserve">-</w:t>
      </w:r>
      <w:r>
        <w:t xml:space="preserve"> </w:t>
      </w:r>
      <w:r>
        <w:rPr>
          <w:b/>
          <w:bCs/>
        </w:rPr>
        <w:t xml:space="preserve">Design:</w:t>
      </w:r>
      <w:r>
        <w:t xml:space="preserve"> </w:t>
      </w:r>
      <w:r>
        <w:t xml:space="preserve">Population-based cohort (US vital statistics, &gt;60 million births)</w:t>
      </w:r>
      <w:r>
        <w:t xml:space="preserve"> </w:t>
      </w:r>
      <w:r>
        <w:t xml:space="preserve">-</w:t>
      </w:r>
      <w:r>
        <w:t xml:space="preserve"> </w:t>
      </w:r>
      <w:r>
        <w:rPr>
          <w:b/>
          <w:bCs/>
        </w:rPr>
        <w:t xml:space="preserve">Key finding:</w:t>
      </w:r>
      <w:r>
        <w:t xml:space="preserve"> </w:t>
      </w:r>
      <w:r>
        <w:t xml:space="preserve">Placental abruption affects 0.5–1% of pregnancies. Physical trauma is a known trigger, but chronic hypertension, cocaine use, and tobacco use are stronger risk factors. Abruption produces acute, catastrophic blood flow disruption</w:t>
      </w:r>
      <w:r>
        <w:t xml:space="preserve"> </w:t>
      </w:r>
      <w:r>
        <w:t xml:space="preserve">-</w:t>
      </w:r>
      <w:r>
        <w:t xml:space="preserve"> </w:t>
      </w:r>
      <w:r>
        <w:rPr>
          <w:b/>
          <w:bCs/>
        </w:rPr>
        <w:t xml:space="preserve">Molecular pathway:</w:t>
      </w:r>
      <w:r>
        <w:t xml:space="preserve"> </w:t>
      </w:r>
      <w:r>
        <w:t xml:space="preserve">Physical trauma → retroplacental haemorrhage → acute placental separation → massive hypoxia → uncontrolled HIF-1α/sFlt-1 release (in surviving tissue) + direct fetal hypoxia from lost exchange surface</w:t>
      </w:r>
      <w:r>
        <w:t xml:space="preserve"> </w:t>
      </w:r>
      <w:r>
        <w:t xml:space="preserve">-</w:t>
      </w:r>
      <w:r>
        <w:t xml:space="preserve"> </w:t>
      </w:r>
      <w:r>
        <w:rPr>
          <w:b/>
          <w:bCs/>
        </w:rPr>
        <w:t xml:space="preserve">Evidence quality:</w:t>
      </w:r>
      <w:r>
        <w:t xml:space="preserve"> </w:t>
      </w:r>
      <w:r>
        <w:t xml:space="preserve">Population cohort (human)</w:t>
      </w:r>
    </w:p>
    <w:p>
      <w:pPr>
        <w:pStyle w:val="BodyText"/>
      </w:pPr>
      <w:r>
        <w:rPr>
          <w:b/>
          <w:bCs/>
        </w:rPr>
        <w:t xml:space="preserve">Study 5.3</w:t>
      </w:r>
      <w:r>
        <w:t xml:space="preserve"> </w:t>
      </w:r>
      <w:r>
        <w:t xml:space="preserve">— Saftlas AF, Olson DR, Atrash HK, Rochat R, Rowley D. National trends in the incidence of abruptio placentae, 1979–1987.</w:t>
      </w:r>
      <w:r>
        <w:t xml:space="preserve"> </w:t>
      </w:r>
      <w:r>
        <w:rPr>
          <w:i/>
          <w:iCs/>
        </w:rPr>
        <w:t xml:space="preserve">Obstetrics &amp; Gynecology</w:t>
      </w:r>
      <w:r>
        <w:t xml:space="preserve">. 1991;78(6):1081–1086.</w:t>
      </w:r>
      <w:r>
        <w:t xml:space="preserve"> </w:t>
      </w:r>
      <w:r>
        <w:t xml:space="preserve">-</w:t>
      </w:r>
      <w:r>
        <w:t xml:space="preserve"> </w:t>
      </w:r>
      <w:r>
        <w:rPr>
          <w:b/>
          <w:bCs/>
        </w:rPr>
        <w:t xml:space="preserve">Design:</w:t>
      </w:r>
      <w:r>
        <w:t xml:space="preserve"> </w:t>
      </w:r>
      <w:r>
        <w:t xml:space="preserve">National surveillance data (US)</w:t>
      </w:r>
      <w:r>
        <w:t xml:space="preserve"> </w:t>
      </w:r>
      <w:r>
        <w:t xml:space="preserve">-</w:t>
      </w:r>
      <w:r>
        <w:t xml:space="preserve"> </w:t>
      </w:r>
      <w:r>
        <w:rPr>
          <w:b/>
          <w:bCs/>
        </w:rPr>
        <w:t xml:space="preserve">Key finding:</w:t>
      </w:r>
      <w:r>
        <w:t xml:space="preserve"> </w:t>
      </w:r>
      <w:r>
        <w:t xml:space="preserve">Physical trauma accounted for approximately 1.5–9.4% of abruptions. Motor vehicle accidents were the most common traumatic cause; domestic violence was likely underreported</w:t>
      </w:r>
      <w:r>
        <w:t xml:space="preserve"> </w:t>
      </w:r>
      <w:r>
        <w:t xml:space="preserve">-</w:t>
      </w:r>
      <w:r>
        <w:t xml:space="preserve"> </w:t>
      </w:r>
      <w:r>
        <w:rPr>
          <w:b/>
          <w:bCs/>
        </w:rPr>
        <w:t xml:space="preserve">Evidence quality:</w:t>
      </w:r>
      <w:r>
        <w:t xml:space="preserve"> </w:t>
      </w:r>
      <w:r>
        <w:t xml:space="preserve">Surveillance data (human)</w:t>
      </w:r>
    </w:p>
    <w:p>
      <w:pPr>
        <w:pStyle w:val="BodyText"/>
      </w:pPr>
      <w:r>
        <w:rPr>
          <w:b/>
          <w:bCs/>
        </w:rPr>
        <w:t xml:space="preserve">Study 5.4</w:t>
      </w:r>
      <w:r>
        <w:t xml:space="preserve"> </w:t>
      </w:r>
      <w:r>
        <w:t xml:space="preserve">— Magann EF, Evans SF, Newnham JP. Employment, exertion, and pregnancy outcome: assessment of the physical activity and employment in pregnancy study.</w:t>
      </w:r>
      <w:r>
        <w:t xml:space="preserve"> </w:t>
      </w:r>
      <w:r>
        <w:rPr>
          <w:i/>
          <w:iCs/>
        </w:rPr>
        <w:t xml:space="preserve">Journal of Maternal-Fetal &amp; Neonatal Medicine</w:t>
      </w:r>
      <w:r>
        <w:t xml:space="preserve">. 2005;18(1):51–54.</w:t>
      </w:r>
      <w:r>
        <w:t xml:space="preserve"> </w:t>
      </w:r>
      <w:r>
        <w:t xml:space="preserve">-</w:t>
      </w:r>
      <w:r>
        <w:t xml:space="preserve"> </w:t>
      </w:r>
      <w:r>
        <w:rPr>
          <w:b/>
          <w:bCs/>
        </w:rPr>
        <w:t xml:space="preserve">Design:</w:t>
      </w:r>
      <w:r>
        <w:t xml:space="preserve"> </w:t>
      </w:r>
      <w:r>
        <w:t xml:space="preserve">Prospective cohort (n=1,468 pregnant women)</w:t>
      </w:r>
      <w:r>
        <w:t xml:space="preserve"> </w:t>
      </w:r>
      <w:r>
        <w:t xml:space="preserve">-</w:t>
      </w:r>
      <w:r>
        <w:t xml:space="preserve"> </w:t>
      </w:r>
      <w:r>
        <w:rPr>
          <w:b/>
          <w:bCs/>
        </w:rPr>
        <w:t xml:space="preserve">Key finding:</w:t>
      </w:r>
      <w:r>
        <w:t xml:space="preserve"> </w:t>
      </w:r>
      <w:r>
        <w:t xml:space="preserve">Heavy physical work (defined as prolonged standing, heavy lifting, high physical demands) was associated with increased risk of preterm delivery (OR 1.5, 95% CI 1.1–2.1) and lower birth weight. Heavy lifting specifically increased intrauterine growth restriction risk</w:t>
      </w:r>
      <w:r>
        <w:t xml:space="preserve"> </w:t>
      </w:r>
      <w:r>
        <w:t xml:space="preserve">-</w:t>
      </w:r>
      <w:r>
        <w:t xml:space="preserve"> </w:t>
      </w:r>
      <w:r>
        <w:rPr>
          <w:b/>
          <w:bCs/>
        </w:rPr>
        <w:t xml:space="preserve">Molecular pathway:</w:t>
      </w:r>
      <w:r>
        <w:t xml:space="preserve"> </w:t>
      </w:r>
      <w:r>
        <w:t xml:space="preserve">Heavy lifting → Valsalva manoeuvre → increased intra-abdominal pressure → uterine vein compression → transient placental congestion and hypoxia</w:t>
      </w:r>
      <w:r>
        <w:t xml:space="preserve"> </w:t>
      </w:r>
      <w:r>
        <w:t xml:space="preserve">-</w:t>
      </w:r>
      <w:r>
        <w:t xml:space="preserve"> </w:t>
      </w:r>
      <w:r>
        <w:rPr>
          <w:b/>
          <w:bCs/>
        </w:rPr>
        <w:t xml:space="preserve">Evidence quality:</w:t>
      </w:r>
      <w:r>
        <w:t xml:space="preserve"> </w:t>
      </w:r>
      <w:r>
        <w:t xml:space="preserve">Prospective cohort (human)</w:t>
      </w:r>
    </w:p>
    <w:bookmarkEnd w:id="31"/>
    <w:bookmarkStart w:id="32" w:name="temporal-profile-4"/>
    <w:p>
      <w:pPr>
        <w:pStyle w:val="Heading3"/>
      </w:pPr>
      <w:r>
        <w:t xml:space="preserve">5.3 Temporal Profile</w:t>
      </w:r>
    </w:p>
    <w:p>
      <w:pPr>
        <w:pStyle w:val="Compact"/>
        <w:numPr>
          <w:ilvl w:val="0"/>
          <w:numId w:val="1005"/>
        </w:numPr>
      </w:pPr>
      <w:r>
        <w:rPr>
          <w:b/>
          <w:bCs/>
        </w:rPr>
        <w:t xml:space="preserve">Acute exercise/exertion:</w:t>
      </w:r>
      <w:r>
        <w:t xml:space="preserve"> </w:t>
      </w:r>
      <w:r>
        <w:t xml:space="preserve">Minutes (uterine blood flow returns to baseline ~5 minutes post-exercise)</w:t>
      </w:r>
    </w:p>
    <w:p>
      <w:pPr>
        <w:pStyle w:val="Compact"/>
        <w:numPr>
          <w:ilvl w:val="0"/>
          <w:numId w:val="1005"/>
        </w:numPr>
      </w:pPr>
      <w:r>
        <w:rPr>
          <w:b/>
          <w:bCs/>
        </w:rPr>
        <w:t xml:space="preserve">Trauma/abruption:</w:t>
      </w:r>
      <w:r>
        <w:t xml:space="preserve"> </w:t>
      </w:r>
      <w:r>
        <w:t xml:space="preserve">Acute and potentially irreversible</w:t>
      </w:r>
    </w:p>
    <w:p>
      <w:pPr>
        <w:pStyle w:val="Compact"/>
        <w:numPr>
          <w:ilvl w:val="0"/>
          <w:numId w:val="1005"/>
        </w:numPr>
      </w:pPr>
      <w:r>
        <w:rPr>
          <w:b/>
          <w:bCs/>
        </w:rPr>
        <w:t xml:space="preserve">Occupational heavy labour:</w:t>
      </w:r>
      <w:r>
        <w:t xml:space="preserve"> </w:t>
      </w:r>
      <w:r>
        <w:t xml:space="preserve">Chronic intermittent — daily repetitive events across weeks</w:t>
      </w:r>
    </w:p>
    <w:p>
      <w:pPr>
        <w:pStyle w:val="Compact"/>
        <w:numPr>
          <w:ilvl w:val="0"/>
          <w:numId w:val="1005"/>
        </w:numPr>
      </w:pPr>
      <w:r>
        <w:rPr>
          <w:b/>
          <w:bCs/>
        </w:rPr>
        <w:t xml:space="preserve">Most dangerous window:</w:t>
      </w:r>
      <w:r>
        <w:t xml:space="preserve"> </w:t>
      </w:r>
      <w:r>
        <w:t xml:space="preserve">Third trimester (largest fetus, highest baseline oxygen demand)</w:t>
      </w:r>
    </w:p>
    <w:p>
      <w:r>
        <w:pict>
          <v:rect style="width:0;height:1.5pt" o:hralign="center" o:hrstd="t" o:hr="t"/>
        </w:pict>
      </w:r>
    </w:p>
    <w:bookmarkEnd w:id="32"/>
    <w:bookmarkEnd w:id="33"/>
    <w:bookmarkStart w:id="38" w:name="Xfb2944626bca5d8af9dc5fb61b247ed481dd547"/>
    <w:p>
      <w:pPr>
        <w:pStyle w:val="Heading2"/>
      </w:pPr>
      <w:r>
        <w:t xml:space="preserve">6. CIRCADIAN OXYGEN RHYTHM AND SLEEP-DISORDERED BREATHING</w:t>
      </w:r>
    </w:p>
    <w:bookmarkStart w:id="34" w:name="the-mechanistic-framework-4"/>
    <w:p>
      <w:pPr>
        <w:pStyle w:val="Heading3"/>
      </w:pPr>
      <w:r>
        <w:t xml:space="preserve">6.1 The Mechanistic Framework</w:t>
      </w:r>
    </w:p>
    <w:p>
      <w:pPr>
        <w:pStyle w:val="FirstParagraph"/>
      </w:pPr>
      <w:r>
        <w:t xml:space="preserve">Maternal oxygen saturation is not constant across 24 hours. During sleep, physiological hypoventilation reduces PaO2 by 5–10 mmHg. In pregnant women with sleep-disordered breathing (SDB), obstructive sleep apnoea (OSA), or obesity-related hypoventilation, nocturnal desaturation can be severe and repetitive. Each desaturation event produces intermittent hypoxia at the placental level.</w:t>
      </w:r>
    </w:p>
    <w:bookmarkEnd w:id="34"/>
    <w:bookmarkStart w:id="35" w:name="key-studies-5"/>
    <w:p>
      <w:pPr>
        <w:pStyle w:val="Heading3"/>
      </w:pPr>
      <w:r>
        <w:t xml:space="preserve">6.2 Key Studies</w:t>
      </w:r>
    </w:p>
    <w:p>
      <w:pPr>
        <w:pStyle w:val="FirstParagraph"/>
      </w:pPr>
      <w:r>
        <w:rPr>
          <w:b/>
          <w:bCs/>
        </w:rPr>
        <w:t xml:space="preserve">Study 6.1</w:t>
      </w:r>
      <w:r>
        <w:t xml:space="preserve"> </w:t>
      </w:r>
      <w:r>
        <w:t xml:space="preserve">— Facco FL, Parker CB, Reddy UM, et al. Association between sleep-disordered breathing and hypertensive disorders of pregnancy and gestational diabetes mellitus.</w:t>
      </w:r>
      <w:r>
        <w:t xml:space="preserve"> </w:t>
      </w:r>
      <w:r>
        <w:rPr>
          <w:i/>
          <w:iCs/>
        </w:rPr>
        <w:t xml:space="preserve">Obstetrics &amp; Gynecology</w:t>
      </w:r>
      <w:r>
        <w:t xml:space="preserve">. 2017;129(1):31–41.</w:t>
      </w:r>
      <w:r>
        <w:t xml:space="preserve"> </w:t>
      </w:r>
      <w:r>
        <w:t xml:space="preserve">-</w:t>
      </w:r>
      <w:r>
        <w:t xml:space="preserve"> </w:t>
      </w:r>
      <w:r>
        <w:rPr>
          <w:b/>
          <w:bCs/>
        </w:rPr>
        <w:t xml:space="preserve">Design:</w:t>
      </w:r>
      <w:r>
        <w:t xml:space="preserve"> </w:t>
      </w:r>
      <w:r>
        <w:t xml:space="preserve">Prospective cohort within nuMoM2b study (n=3,264 nulliparous women with home sleep testing at two time points)</w:t>
      </w:r>
      <w:r>
        <w:t xml:space="preserve"> </w:t>
      </w:r>
      <w:r>
        <w:t xml:space="preserve">-</w:t>
      </w:r>
      <w:r>
        <w:t xml:space="preserve"> </w:t>
      </w:r>
      <w:r>
        <w:rPr>
          <w:b/>
          <w:bCs/>
        </w:rPr>
        <w:t xml:space="preserve">Key finding:</w:t>
      </w:r>
      <w:r>
        <w:t xml:space="preserve"> </w:t>
      </w:r>
      <w:r>
        <w:t xml:space="preserve">SDB prevalence increased from 3.6% in early pregnancy to 8.3% in mid-pregnancy. SDB was associated with preeclampsia (aOR 1.94, 95% CI 1.07–3.51) and gestational diabetes (aOR 3.47, 95% CI 1.95–6.19)</w:t>
      </w:r>
      <w:r>
        <w:t xml:space="preserve"> </w:t>
      </w:r>
      <w:r>
        <w:t xml:space="preserve">-</w:t>
      </w:r>
      <w:r>
        <w:t xml:space="preserve"> </w:t>
      </w:r>
      <w:r>
        <w:rPr>
          <w:b/>
          <w:bCs/>
        </w:rPr>
        <w:t xml:space="preserve">Molecular pathway:</w:t>
      </w:r>
      <w:r>
        <w:t xml:space="preserve"> </w:t>
      </w:r>
      <w:r>
        <w:t xml:space="preserve">OSA → repetitive apnoeas → cyclic desaturation/reoxygenation → intermittent placental hypoxia-reperfusion → HIF-1α stabilisation + ROS generation → sFlt-1 upregulation + endothelial dysfunction</w:t>
      </w:r>
      <w:r>
        <w:t xml:space="preserve"> </w:t>
      </w:r>
      <w:r>
        <w:t xml:space="preserve">-</w:t>
      </w:r>
      <w:r>
        <w:t xml:space="preserve"> </w:t>
      </w:r>
      <w:r>
        <w:rPr>
          <w:b/>
          <w:bCs/>
        </w:rPr>
        <w:t xml:space="preserve">Evidence quality:</w:t>
      </w:r>
      <w:r>
        <w:t xml:space="preserve"> </w:t>
      </w:r>
      <w:r>
        <w:t xml:space="preserve">Prospective cohort with objective sleep measurement (human)</w:t>
      </w:r>
    </w:p>
    <w:p>
      <w:pPr>
        <w:pStyle w:val="BodyText"/>
      </w:pPr>
      <w:r>
        <w:rPr>
          <w:b/>
          <w:bCs/>
        </w:rPr>
        <w:t xml:space="preserve">Study 6.2</w:t>
      </w:r>
      <w:r>
        <w:t xml:space="preserve"> </w:t>
      </w:r>
      <w:r>
        <w:t xml:space="preserve">— Pamidi S, Pinto LM, Marc I, Stiansznaider K, Giannakopoulos P, Bhatt S, et al. Maternal sleep-disordered breathing and adverse pregnancy outcomes: a systematic review and meta-analysis.</w:t>
      </w:r>
      <w:r>
        <w:t xml:space="preserve"> </w:t>
      </w:r>
      <w:r>
        <w:rPr>
          <w:i/>
          <w:iCs/>
        </w:rPr>
        <w:t xml:space="preserve">American Journal of Obstetrics and Gynecology</w:t>
      </w:r>
      <w:r>
        <w:t xml:space="preserve">. 2014;210(1):52.e1–52.e14.</w:t>
      </w:r>
      <w:r>
        <w:t xml:space="preserve"> </w:t>
      </w:r>
      <w:r>
        <w:t xml:space="preserve">-</w:t>
      </w:r>
      <w:r>
        <w:t xml:space="preserve"> </w:t>
      </w:r>
      <w:r>
        <w:rPr>
          <w:b/>
          <w:bCs/>
        </w:rPr>
        <w:t xml:space="preserve">Design:</w:t>
      </w:r>
      <w:r>
        <w:t xml:space="preserve"> </w:t>
      </w:r>
      <w:r>
        <w:t xml:space="preserve">Systematic review and meta-analysis (5 cohort studies, 3 case-control studies)</w:t>
      </w:r>
      <w:r>
        <w:t xml:space="preserve"> </w:t>
      </w:r>
      <w:r>
        <w:t xml:space="preserve">-</w:t>
      </w:r>
      <w:r>
        <w:t xml:space="preserve"> </w:t>
      </w:r>
      <w:r>
        <w:rPr>
          <w:b/>
          <w:bCs/>
        </w:rPr>
        <w:t xml:space="preserve">Key finding:</w:t>
      </w:r>
      <w:r>
        <w:t xml:space="preserve"> </w:t>
      </w:r>
      <w:r>
        <w:t xml:space="preserve">SDB was independently associated with preeclampsia (OR 2.34, 95% CI 1.60–3.09), gestational hypertension (OR 1.46, 95% CI 1.17–1.75), and gestational diabetes (OR 1.86, 95% CI 1.30–2.42). Neonates were at increased risk of NICU admission and preterm birth</w:t>
      </w:r>
      <w:r>
        <w:t xml:space="preserve"> </w:t>
      </w:r>
      <w:r>
        <w:t xml:space="preserve">-</w:t>
      </w:r>
      <w:r>
        <w:t xml:space="preserve"> </w:t>
      </w:r>
      <w:r>
        <w:rPr>
          <w:b/>
          <w:bCs/>
        </w:rPr>
        <w:t xml:space="preserve">Molecular pathway:</w:t>
      </w:r>
      <w:r>
        <w:t xml:space="preserve"> </w:t>
      </w:r>
      <w:r>
        <w:t xml:space="preserve">Chronic intermittent hypoxia from OSA → sympathetic activation → endothelin-1 release → uteroplacental vasoconstriction → sFlt-1/PlGF imbalance</w:t>
      </w:r>
      <w:r>
        <w:t xml:space="preserve"> </w:t>
      </w:r>
      <w:r>
        <w:t xml:space="preserve">-</w:t>
      </w:r>
      <w:r>
        <w:t xml:space="preserve"> </w:t>
      </w:r>
      <w:r>
        <w:rPr>
          <w:b/>
          <w:bCs/>
        </w:rPr>
        <w:t xml:space="preserve">Evidence quality:</w:t>
      </w:r>
      <w:r>
        <w:t xml:space="preserve"> </w:t>
      </w:r>
      <w:r>
        <w:t xml:space="preserve">Meta-analysis (human)</w:t>
      </w:r>
    </w:p>
    <w:p>
      <w:pPr>
        <w:pStyle w:val="BodyText"/>
      </w:pPr>
      <w:r>
        <w:rPr>
          <w:b/>
          <w:bCs/>
        </w:rPr>
        <w:t xml:space="preserve">Study 6.3</w:t>
      </w:r>
      <w:r>
        <w:t xml:space="preserve"> </w:t>
      </w:r>
      <w:r>
        <w:t xml:space="preserve">— Bourjeily G, Danilack VA, Bublitz MH, Lipkind H, Muri J, Caldwell D, et al. Obstructive sleep apnea in pregnancy is associated with adverse maternal outcomes: a national cohort.</w:t>
      </w:r>
      <w:r>
        <w:t xml:space="preserve"> </w:t>
      </w:r>
      <w:r>
        <w:rPr>
          <w:i/>
          <w:iCs/>
        </w:rPr>
        <w:t xml:space="preserve">Sleep Medicine</w:t>
      </w:r>
      <w:r>
        <w:t xml:space="preserve">. 2017;38:50–57.</w:t>
      </w:r>
      <w:r>
        <w:t xml:space="preserve"> </w:t>
      </w:r>
      <w:r>
        <w:t xml:space="preserve">-</w:t>
      </w:r>
      <w:r>
        <w:t xml:space="preserve"> </w:t>
      </w:r>
      <w:r>
        <w:rPr>
          <w:b/>
          <w:bCs/>
        </w:rPr>
        <w:t xml:space="preserve">Design:</w:t>
      </w:r>
      <w:r>
        <w:t xml:space="preserve"> </w:t>
      </w:r>
      <w:r>
        <w:t xml:space="preserve">National cohort study (US birth certificate data linked to hospital discharge data; &gt;1.5 million deliveries)</w:t>
      </w:r>
      <w:r>
        <w:t xml:space="preserve"> </w:t>
      </w:r>
      <w:r>
        <w:t xml:space="preserve">-</w:t>
      </w:r>
      <w:r>
        <w:t xml:space="preserve"> </w:t>
      </w:r>
      <w:r>
        <w:rPr>
          <w:b/>
          <w:bCs/>
        </w:rPr>
        <w:t xml:space="preserve">Key finding:</w:t>
      </w:r>
      <w:r>
        <w:t xml:space="preserve"> </w:t>
      </w:r>
      <w:r>
        <w:t xml:space="preserve">OSA was associated with preeclampsia (aOR 2.22), eclampsia (aOR 5.44), cardiomyopathy (aOR 9.05), pulmonary embolism (aOR 4.50), and in-hospital mortality (aOR 5.28). These associations persisted after adjustment for BMI</w:t>
      </w:r>
      <w:r>
        <w:t xml:space="preserve"> </w:t>
      </w:r>
      <w:r>
        <w:t xml:space="preserve">-</w:t>
      </w:r>
      <w:r>
        <w:t xml:space="preserve"> </w:t>
      </w:r>
      <w:r>
        <w:rPr>
          <w:b/>
          <w:bCs/>
        </w:rPr>
        <w:t xml:space="preserve">Molecular pathway:</w:t>
      </w:r>
      <w:r>
        <w:t xml:space="preserve"> </w:t>
      </w:r>
      <w:r>
        <w:t xml:space="preserve">Severe OSA → repetitive profound desaturation → sustained endothelial damage → chronic anti-angiogenic state</w:t>
      </w:r>
      <w:r>
        <w:t xml:space="preserve"> </w:t>
      </w:r>
      <w:r>
        <w:t xml:space="preserve">-</w:t>
      </w:r>
      <w:r>
        <w:t xml:space="preserve"> </w:t>
      </w:r>
      <w:r>
        <w:rPr>
          <w:b/>
          <w:bCs/>
        </w:rPr>
        <w:t xml:space="preserve">Evidence quality:</w:t>
      </w:r>
      <w:r>
        <w:t xml:space="preserve"> </w:t>
      </w:r>
      <w:r>
        <w:t xml:space="preserve">National cohort (human)</w:t>
      </w:r>
    </w:p>
    <w:p>
      <w:pPr>
        <w:pStyle w:val="BodyText"/>
      </w:pPr>
      <w:r>
        <w:rPr>
          <w:b/>
          <w:bCs/>
        </w:rPr>
        <w:t xml:space="preserve">Study 6.4</w:t>
      </w:r>
      <w:r>
        <w:t xml:space="preserve"> </w:t>
      </w:r>
      <w:r>
        <w:t xml:space="preserve">— Yinon D, Lowenstein L, Suraya S, Beloosesky R, Zmora O, Malhotra A, et al. Pre-eclampsia is associated with sleep-disordered breathing and endothelial dysfunction.</w:t>
      </w:r>
      <w:r>
        <w:t xml:space="preserve"> </w:t>
      </w:r>
      <w:r>
        <w:rPr>
          <w:i/>
          <w:iCs/>
        </w:rPr>
        <w:t xml:space="preserve">European Respiratory Journal</w:t>
      </w:r>
      <w:r>
        <w:t xml:space="preserve">. 2006;27(2):328–333.</w:t>
      </w:r>
      <w:r>
        <w:t xml:space="preserve"> </w:t>
      </w:r>
      <w:r>
        <w:t xml:space="preserve">-</w:t>
      </w:r>
      <w:r>
        <w:t xml:space="preserve"> </w:t>
      </w:r>
      <w:r>
        <w:rPr>
          <w:b/>
          <w:bCs/>
        </w:rPr>
        <w:t xml:space="preserve">Design:</w:t>
      </w:r>
      <w:r>
        <w:t xml:space="preserve"> </w:t>
      </w:r>
      <w:r>
        <w:t xml:space="preserve">Case-control (15 mild PE, 15 controls)</w:t>
      </w:r>
      <w:r>
        <w:t xml:space="preserve"> </w:t>
      </w:r>
      <w:r>
        <w:t xml:space="preserve">-</w:t>
      </w:r>
      <w:r>
        <w:t xml:space="preserve"> </w:t>
      </w:r>
      <w:r>
        <w:rPr>
          <w:b/>
          <w:bCs/>
        </w:rPr>
        <w:t xml:space="preserve">Key finding:</w:t>
      </w:r>
      <w:r>
        <w:t xml:space="preserve"> </w:t>
      </w:r>
      <w:r>
        <w:t xml:space="preserve">Women with preeclampsia had significantly more sleep-disordered breathing episodes and higher endothelin-1 levels compared to controls. Flow-mediated dilation (a measure of endothelial function) was significantly impaired in PE women with SDB</w:t>
      </w:r>
      <w:r>
        <w:t xml:space="preserve"> </w:t>
      </w:r>
      <w:r>
        <w:t xml:space="preserve">-</w:t>
      </w:r>
      <w:r>
        <w:t xml:space="preserve"> </w:t>
      </w:r>
      <w:r>
        <w:rPr>
          <w:b/>
          <w:bCs/>
        </w:rPr>
        <w:t xml:space="preserve">Molecular pathway:</w:t>
      </w:r>
      <w:r>
        <w:t xml:space="preserve"> </w:t>
      </w:r>
      <w:r>
        <w:t xml:space="preserve">SDB → intermittent hypoxia → endothelin-1 release → vasoconstriction → endothelial dysfunction → sFlt-1 release. The direction of causality may be bidirectional: SDB worsens PE, and PE-associated oedema may worsen upper airway obstruction</w:t>
      </w:r>
      <w:r>
        <w:t xml:space="preserve"> </w:t>
      </w:r>
      <w:r>
        <w:t xml:space="preserve">-</w:t>
      </w:r>
      <w:r>
        <w:t xml:space="preserve"> </w:t>
      </w:r>
      <w:r>
        <w:rPr>
          <w:b/>
          <w:bCs/>
        </w:rPr>
        <w:t xml:space="preserve">Evidence quality:</w:t>
      </w:r>
      <w:r>
        <w:t xml:space="preserve"> </w:t>
      </w:r>
      <w:r>
        <w:t xml:space="preserve">Case-control (human)</w:t>
      </w:r>
    </w:p>
    <w:p>
      <w:pPr>
        <w:pStyle w:val="BodyText"/>
      </w:pPr>
      <w:r>
        <w:rPr>
          <w:b/>
          <w:bCs/>
        </w:rPr>
        <w:t xml:space="preserve">Study 6.5</w:t>
      </w:r>
      <w:r>
        <w:t xml:space="preserve"> </w:t>
      </w:r>
      <w:r>
        <w:t xml:space="preserve">— Izci-Balserak B, Pien GW. Sleep-disordered breathing and pregnancy: potential mechanisms and evidence for maternal and fetal morbidity.</w:t>
      </w:r>
      <w:r>
        <w:t xml:space="preserve"> </w:t>
      </w:r>
      <w:r>
        <w:rPr>
          <w:i/>
          <w:iCs/>
        </w:rPr>
        <w:t xml:space="preserve">Current Opinion in Pulmonary Medicine</w:t>
      </w:r>
      <w:r>
        <w:t xml:space="preserve">. 2010;16(6):574–582.</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Pregnancy itself predisposes to SDB through weight gain, upper airway oedema, elevated diaphragm, reduced FRC, and progesterone-related upper airway relaxation. Prevalence of habitual snoring increases from 4% pre-pregnancy to 14–25% by third trimester</w:t>
      </w:r>
      <w:r>
        <w:t xml:space="preserve"> </w:t>
      </w:r>
      <w:r>
        <w:t xml:space="preserve">-</w:t>
      </w:r>
      <w:r>
        <w:t xml:space="preserve"> </w:t>
      </w:r>
      <w:r>
        <w:rPr>
          <w:b/>
          <w:bCs/>
        </w:rPr>
        <w:t xml:space="preserve">Molecular pathway:</w:t>
      </w:r>
      <w:r>
        <w:t xml:space="preserve"> </w:t>
      </w:r>
      <w:r>
        <w:t xml:space="preserve">Pregnancy → physiological airway changes → increased SDB → nocturnal intermittent hypoxia → placental hypoxia pathway</w:t>
      </w:r>
      <w:r>
        <w:t xml:space="preserve"> </w:t>
      </w:r>
      <w:r>
        <w:t xml:space="preserve">-</w:t>
      </w:r>
      <w:r>
        <w:t xml:space="preserve"> </w:t>
      </w:r>
      <w:r>
        <w:rPr>
          <w:b/>
          <w:bCs/>
        </w:rPr>
        <w:t xml:space="preserve">Evidence quality:</w:t>
      </w:r>
      <w:r>
        <w:t xml:space="preserve"> </w:t>
      </w:r>
      <w:r>
        <w:t xml:space="preserve">Review</w:t>
      </w:r>
    </w:p>
    <w:bookmarkEnd w:id="35"/>
    <w:bookmarkStart w:id="36" w:name="the-circadian-dimension"/>
    <w:p>
      <w:pPr>
        <w:pStyle w:val="Heading3"/>
      </w:pPr>
      <w:r>
        <w:t xml:space="preserve">6.3 The Circadian Dimension</w:t>
      </w:r>
    </w:p>
    <w:p>
      <w:pPr>
        <w:pStyle w:val="FirstParagraph"/>
      </w:pPr>
      <w:r>
        <w:rPr>
          <w:b/>
          <w:bCs/>
        </w:rPr>
        <w:t xml:space="preserve">Study 6.6</w:t>
      </w:r>
      <w:r>
        <w:t xml:space="preserve"> </w:t>
      </w:r>
      <w:r>
        <w:t xml:space="preserve">— Warland J, Mitchell EA. A triple risk model for unexplained late stillbirth.</w:t>
      </w:r>
      <w:r>
        <w:t xml:space="preserve"> </w:t>
      </w:r>
      <w:r>
        <w:rPr>
          <w:i/>
          <w:iCs/>
        </w:rPr>
        <w:t xml:space="preserve">BMC Pregnancy and Childbirth</w:t>
      </w:r>
      <w:r>
        <w:t xml:space="preserve">. 2014;14:302.</w:t>
      </w:r>
      <w:r>
        <w:t xml:space="preserve"> </w:t>
      </w:r>
      <w:r>
        <w:t xml:space="preserve">-</w:t>
      </w:r>
      <w:r>
        <w:t xml:space="preserve"> </w:t>
      </w:r>
      <w:r>
        <w:rPr>
          <w:b/>
          <w:bCs/>
        </w:rPr>
        <w:t xml:space="preserve">Design:</w:t>
      </w:r>
      <w:r>
        <w:t xml:space="preserve"> </w:t>
      </w:r>
      <w:r>
        <w:t xml:space="preserve">Conceptual/epidemiological model</w:t>
      </w:r>
      <w:r>
        <w:t xml:space="preserve"> </w:t>
      </w:r>
      <w:r>
        <w:t xml:space="preserve">-</w:t>
      </w:r>
      <w:r>
        <w:t xml:space="preserve"> </w:t>
      </w:r>
      <w:r>
        <w:rPr>
          <w:b/>
          <w:bCs/>
        </w:rPr>
        <w:t xml:space="preserve">Key finding:</w:t>
      </w:r>
      <w:r>
        <w:t xml:space="preserve"> </w:t>
      </w:r>
      <w:r>
        <w:t xml:space="preserve">Proposes that stillbirth results from the convergence of three factors: (1) a vulnerable fetus (growth restricted or otherwise compromised), (2) a stressor (maternal supine sleep, IVC compression, nocturnal desaturation), and (3) a critical developmental period. Nocturnal maternal desaturation is identified as a key component of the</w:t>
      </w:r>
      <w:r>
        <w:t xml:space="preserve"> </w:t>
      </w:r>
      <w:r>
        <w:t xml:space="preserve">“perfect storm”</w:t>
      </w:r>
      <w:r>
        <w:t xml:space="preserve"> </w:t>
      </w:r>
      <w:r>
        <w:t xml:space="preserve">that produces late stillbirth</w:t>
      </w:r>
      <w:r>
        <w:t xml:space="preserve"> </w:t>
      </w:r>
      <w:r>
        <w:t xml:space="preserve">-</w:t>
      </w:r>
      <w:r>
        <w:t xml:space="preserve"> </w:t>
      </w:r>
      <w:r>
        <w:rPr>
          <w:b/>
          <w:bCs/>
        </w:rPr>
        <w:t xml:space="preserve">Molecular relevance:</w:t>
      </w:r>
      <w:r>
        <w:t xml:space="preserve"> </w:t>
      </w:r>
      <w:r>
        <w:t xml:space="preserve">Combines the supine sleep position mechanism (Section 1) with the nocturnal desaturation mechanism — these may be additive triggers operating simultaneously during sleep</w:t>
      </w:r>
    </w:p>
    <w:bookmarkEnd w:id="36"/>
    <w:bookmarkStart w:id="37" w:name="temporal-profile-5"/>
    <w:p>
      <w:pPr>
        <w:pStyle w:val="Heading3"/>
      </w:pPr>
      <w:r>
        <w:t xml:space="preserve">6.4 Temporal Profile</w:t>
      </w:r>
    </w:p>
    <w:p>
      <w:pPr>
        <w:pStyle w:val="Compact"/>
        <w:numPr>
          <w:ilvl w:val="0"/>
          <w:numId w:val="1006"/>
        </w:numPr>
      </w:pPr>
      <w:r>
        <w:rPr>
          <w:b/>
          <w:bCs/>
        </w:rPr>
        <w:t xml:space="preserve">Acute desaturation event:</w:t>
      </w:r>
      <w:r>
        <w:t xml:space="preserve"> </w:t>
      </w:r>
      <w:r>
        <w:t xml:space="preserve">Seconds to minutes per apnoea episode; 30–100+ episodes per night in severe OSA</w:t>
      </w:r>
    </w:p>
    <w:p>
      <w:pPr>
        <w:pStyle w:val="Compact"/>
        <w:numPr>
          <w:ilvl w:val="0"/>
          <w:numId w:val="1006"/>
        </w:numPr>
      </w:pPr>
      <w:r>
        <w:rPr>
          <w:b/>
          <w:bCs/>
        </w:rPr>
        <w:t xml:space="preserve">Chronic effect:</w:t>
      </w:r>
      <w:r>
        <w:t xml:space="preserve"> </w:t>
      </w:r>
      <w:r>
        <w:t xml:space="preserve">Nightly repetitive hypoxia-reperfusion across weeks to months</w:t>
      </w:r>
    </w:p>
    <w:p>
      <w:pPr>
        <w:pStyle w:val="Compact"/>
        <w:numPr>
          <w:ilvl w:val="0"/>
          <w:numId w:val="1006"/>
        </w:numPr>
      </w:pPr>
      <w:r>
        <w:rPr>
          <w:b/>
          <w:bCs/>
        </w:rPr>
        <w:t xml:space="preserve">Most dangerous window:</w:t>
      </w:r>
      <w:r>
        <w:t xml:space="preserve"> </w:t>
      </w:r>
      <w:r>
        <w:t xml:space="preserve">Third trimester (physiological factors worsen SDB; uterine mass increases IVC compression; fetal oxygen demand is maximal)</w:t>
      </w:r>
    </w:p>
    <w:p>
      <w:pPr>
        <w:pStyle w:val="Compact"/>
        <w:numPr>
          <w:ilvl w:val="0"/>
          <w:numId w:val="1006"/>
        </w:numPr>
      </w:pPr>
      <w:r>
        <w:rPr>
          <w:b/>
          <w:bCs/>
        </w:rPr>
        <w:t xml:space="preserve">Key insight:</w:t>
      </w:r>
      <w:r>
        <w:t xml:space="preserve"> </w:t>
      </w:r>
      <w:r>
        <w:t xml:space="preserve">The maternal circadian oxygen rhythm means every pregnancy experiences some degree of nocturnal oxygen dipping. In women with SDB, this dipping is amplified to a level that may fire the anti-angiogenic cascade nightly</w:t>
      </w:r>
    </w:p>
    <w:p>
      <w:r>
        <w:pict>
          <v:rect style="width:0;height:1.5pt" o:hralign="center" o:hrstd="t" o:hr="t"/>
        </w:pict>
      </w:r>
    </w:p>
    <w:bookmarkEnd w:id="37"/>
    <w:bookmarkEnd w:id="38"/>
    <w:bookmarkStart w:id="42" w:name="altitude-and-chronic-hypoxia"/>
    <w:p>
      <w:pPr>
        <w:pStyle w:val="Heading2"/>
      </w:pPr>
      <w:r>
        <w:t xml:space="preserve">7. ALTITUDE AND CHRONIC HYPOXIA</w:t>
      </w:r>
    </w:p>
    <w:bookmarkStart w:id="39" w:name="the-mechanistic-framework-5"/>
    <w:p>
      <w:pPr>
        <w:pStyle w:val="Heading3"/>
      </w:pPr>
      <w:r>
        <w:t xml:space="preserve">7.1 The Mechanistic Framework</w:t>
      </w:r>
    </w:p>
    <w:p>
      <w:pPr>
        <w:pStyle w:val="FirstParagraph"/>
      </w:pPr>
      <w:r>
        <w:t xml:space="preserve">Approximately 140 million people worldwide live at altitudes &gt;2,500 metres, where atmospheric PO2 is reduced by 25% or more. Pregnancy at altitude provides a natural experiment in chronic maternal hypoxia and its effects on placental angiogenesis.</w:t>
      </w:r>
    </w:p>
    <w:bookmarkEnd w:id="39"/>
    <w:bookmarkStart w:id="40" w:name="key-studies-6"/>
    <w:p>
      <w:pPr>
        <w:pStyle w:val="Heading3"/>
      </w:pPr>
      <w:r>
        <w:t xml:space="preserve">7.2 Key Studies</w:t>
      </w:r>
    </w:p>
    <w:p>
      <w:pPr>
        <w:pStyle w:val="FirstParagraph"/>
      </w:pPr>
      <w:r>
        <w:rPr>
          <w:b/>
          <w:bCs/>
        </w:rPr>
        <w:t xml:space="preserve">Study 7.1</w:t>
      </w:r>
      <w:r>
        <w:t xml:space="preserve"> </w:t>
      </w:r>
      <w:r>
        <w:t xml:space="preserve">— Moore LG, Charles SM, Julian CG. Humans at high altitude: hypoxia and fetal growth.</w:t>
      </w:r>
      <w:r>
        <w:t xml:space="preserve"> </w:t>
      </w:r>
      <w:r>
        <w:rPr>
          <w:i/>
          <w:iCs/>
        </w:rPr>
        <w:t xml:space="preserve">Respiratory Physiology &amp; Neurobiology</w:t>
      </w:r>
      <w:r>
        <w:t xml:space="preserve">. 2011;178(1):129–140.</w:t>
      </w:r>
      <w:r>
        <w:t xml:space="preserve"> </w:t>
      </w:r>
      <w:r>
        <w:t xml:space="preserve">-</w:t>
      </w:r>
      <w:r>
        <w:t xml:space="preserve"> </w:t>
      </w:r>
      <w:r>
        <w:rPr>
          <w:b/>
          <w:bCs/>
        </w:rPr>
        <w:t xml:space="preserve">Design:</w:t>
      </w:r>
      <w:r>
        <w:t xml:space="preserve"> </w:t>
      </w:r>
      <w:r>
        <w:t xml:space="preserve">Review with original data from Colorado and Bolivia cohorts</w:t>
      </w:r>
      <w:r>
        <w:t xml:space="preserve"> </w:t>
      </w:r>
      <w:r>
        <w:t xml:space="preserve">-</w:t>
      </w:r>
      <w:r>
        <w:t xml:space="preserve"> </w:t>
      </w:r>
      <w:r>
        <w:rPr>
          <w:b/>
          <w:bCs/>
        </w:rPr>
        <w:t xml:space="preserve">Key finding:</w:t>
      </w:r>
      <w:r>
        <w:t xml:space="preserve"> </w:t>
      </w:r>
      <w:r>
        <w:t xml:space="preserve">Birth weight decreases by approximately 100 g per 1,000 m of altitude gain. This reduction is mediated by reduced uterine artery blood flow. Multigenerational residents (Andean populations) show partial adaptation (smaller birth weight reduction) compared to recent migrants</w:t>
      </w:r>
      <w:r>
        <w:t xml:space="preserve"> </w:t>
      </w:r>
      <w:r>
        <w:t xml:space="preserve">-</w:t>
      </w:r>
      <w:r>
        <w:t xml:space="preserve"> </w:t>
      </w:r>
      <w:r>
        <w:rPr>
          <w:b/>
          <w:bCs/>
        </w:rPr>
        <w:t xml:space="preserve">Molecular pathway:</w:t>
      </w:r>
      <w:r>
        <w:t xml:space="preserve"> </w:t>
      </w:r>
      <w:r>
        <w:t xml:space="preserve">Reduced atmospheric PO2 → maternal hypoxaemia → placental HIF-1α stabilisation → altered VEGF/PlGF/sFlt-1 balance → modified placental vascular development. Chronic adaptation includes increased uterine artery diameter and uteroplacental blood flow in adapted populations</w:t>
      </w:r>
      <w:r>
        <w:t xml:space="preserve"> </w:t>
      </w:r>
      <w:r>
        <w:t xml:space="preserve">-</w:t>
      </w:r>
      <w:r>
        <w:t xml:space="preserve"> </w:t>
      </w:r>
      <w:r>
        <w:rPr>
          <w:b/>
          <w:bCs/>
        </w:rPr>
        <w:t xml:space="preserve">Evidence quality:</w:t>
      </w:r>
      <w:r>
        <w:t xml:space="preserve"> </w:t>
      </w:r>
      <w:r>
        <w:t xml:space="preserve">Cohort studies with physiological measurements (human)</w:t>
      </w:r>
    </w:p>
    <w:p>
      <w:pPr>
        <w:pStyle w:val="BodyText"/>
      </w:pPr>
      <w:r>
        <w:rPr>
          <w:b/>
          <w:bCs/>
        </w:rPr>
        <w:t xml:space="preserve">Study 7.2</w:t>
      </w:r>
      <w:r>
        <w:t xml:space="preserve"> </w:t>
      </w:r>
      <w:r>
        <w:t xml:space="preserve">— Julian CG, Galan HL, Wilson MJ, et al. Lower uterine artery blood flow and higher endothelin relative to nitric oxide metabolite levels are associated with reductions in birth weight at high versus low altitude.</w:t>
      </w:r>
      <w:r>
        <w:t xml:space="preserve"> </w:t>
      </w:r>
      <w:r>
        <w:rPr>
          <w:i/>
          <w:iCs/>
        </w:rPr>
        <w:t xml:space="preserve">American Journal of Physiology—Regulatory, Integrative and Comparative Physiology</w:t>
      </w:r>
      <w:r>
        <w:t xml:space="preserve">. 2008;295(3):R906–R915.</w:t>
      </w:r>
      <w:r>
        <w:t xml:space="preserve"> </w:t>
      </w:r>
      <w:r>
        <w:t xml:space="preserve">-</w:t>
      </w:r>
      <w:r>
        <w:t xml:space="preserve"> </w:t>
      </w:r>
      <w:r>
        <w:rPr>
          <w:b/>
          <w:bCs/>
        </w:rPr>
        <w:t xml:space="preserve">Design:</w:t>
      </w:r>
      <w:r>
        <w:t xml:space="preserve"> </w:t>
      </w:r>
      <w:r>
        <w:t xml:space="preserve">Comparative cohort (high altitude 3,100 m vs. low altitude 1,600 m, Colorado)</w:t>
      </w:r>
      <w:r>
        <w:t xml:space="preserve"> </w:t>
      </w:r>
      <w:r>
        <w:t xml:space="preserve">-</w:t>
      </w:r>
      <w:r>
        <w:t xml:space="preserve"> </w:t>
      </w:r>
      <w:r>
        <w:rPr>
          <w:b/>
          <w:bCs/>
        </w:rPr>
        <w:t xml:space="preserve">Key finding:</w:t>
      </w:r>
      <w:r>
        <w:t xml:space="preserve"> </w:t>
      </w:r>
      <w:r>
        <w:t xml:space="preserve">High-altitude women had 25% lower uterine artery blood flow and significantly higher endothelin-1/NO ratio compared to low-altitude women. The endothelin-1/NO imbalance was the strongest predictor of reduced fetal growth</w:t>
      </w:r>
      <w:r>
        <w:t xml:space="preserve"> </w:t>
      </w:r>
      <w:r>
        <w:t xml:space="preserve">-</w:t>
      </w:r>
      <w:r>
        <w:t xml:space="preserve"> </w:t>
      </w:r>
      <w:r>
        <w:rPr>
          <w:b/>
          <w:bCs/>
        </w:rPr>
        <w:t xml:space="preserve">Molecular pathway:</w:t>
      </w:r>
      <w:r>
        <w:t xml:space="preserve"> </w:t>
      </w:r>
      <w:r>
        <w:t xml:space="preserve">Chronic hypoxia → endothelin-1 upregulation → vasoconstriction → reduced uteroplacental flow. Simultaneously: chronic HIF-1α stabilisation → sFlt-1 production → anti-angiogenic shift</w:t>
      </w:r>
      <w:r>
        <w:t xml:space="preserve"> </w:t>
      </w:r>
      <w:r>
        <w:t xml:space="preserve">-</w:t>
      </w:r>
      <w:r>
        <w:t xml:space="preserve"> </w:t>
      </w:r>
      <w:r>
        <w:rPr>
          <w:b/>
          <w:bCs/>
        </w:rPr>
        <w:t xml:space="preserve">Evidence quality:</w:t>
      </w:r>
      <w:r>
        <w:t xml:space="preserve"> </w:t>
      </w:r>
      <w:r>
        <w:t xml:space="preserve">Comparative cohort with physiological measures (human)</w:t>
      </w:r>
    </w:p>
    <w:p>
      <w:pPr>
        <w:pStyle w:val="BodyText"/>
      </w:pPr>
      <w:r>
        <w:rPr>
          <w:b/>
          <w:bCs/>
        </w:rPr>
        <w:t xml:space="preserve">Study 7.3</w:t>
      </w:r>
      <w:r>
        <w:t xml:space="preserve"> </w:t>
      </w:r>
      <w:r>
        <w:t xml:space="preserve">— Zamudio S. The placenta at high altitude.</w:t>
      </w:r>
      <w:r>
        <w:t xml:space="preserve"> </w:t>
      </w:r>
      <w:r>
        <w:rPr>
          <w:i/>
          <w:iCs/>
        </w:rPr>
        <w:t xml:space="preserve">High Altitude Medicine &amp; Biology</w:t>
      </w:r>
      <w:r>
        <w:t xml:space="preserve">. 2003;4(2):171–191.</w:t>
      </w:r>
      <w:r>
        <w:t xml:space="preserve"> </w:t>
      </w:r>
      <w:r>
        <w:t xml:space="preserve">-</w:t>
      </w:r>
      <w:r>
        <w:t xml:space="preserve"> </w:t>
      </w:r>
      <w:r>
        <w:rPr>
          <w:b/>
          <w:bCs/>
        </w:rPr>
        <w:t xml:space="preserve">Design:</w:t>
      </w:r>
      <w:r>
        <w:t xml:space="preserve"> </w:t>
      </w:r>
      <w:r>
        <w:t xml:space="preserve">Comprehensive review of placental adaptation at altitude</w:t>
      </w:r>
      <w:r>
        <w:t xml:space="preserve"> </w:t>
      </w:r>
      <w:r>
        <w:t xml:space="preserve">-</w:t>
      </w:r>
      <w:r>
        <w:t xml:space="preserve"> </w:t>
      </w:r>
      <w:r>
        <w:rPr>
          <w:b/>
          <w:bCs/>
        </w:rPr>
        <w:t xml:space="preserve">Key finding:</w:t>
      </w:r>
      <w:r>
        <w:t xml:space="preserve"> </w:t>
      </w:r>
      <w:r>
        <w:t xml:space="preserve">At high altitude, placental weight increases, villous membrane thickness decreases (improving diffusion), and capillary density increases — adaptive responses to improve gas exchange. However, when adaptation fails, preeclampsia rates are 2–4× higher at altitude, sFlt-1 levels are elevated, and IUGR rates increase dramatically</w:t>
      </w:r>
      <w:r>
        <w:t xml:space="preserve"> </w:t>
      </w:r>
      <w:r>
        <w:t xml:space="preserve">-</w:t>
      </w:r>
      <w:r>
        <w:t xml:space="preserve"> </w:t>
      </w:r>
      <w:r>
        <w:rPr>
          <w:b/>
          <w:bCs/>
        </w:rPr>
        <w:t xml:space="preserve">Molecular pathway:</w:t>
      </w:r>
      <w:r>
        <w:t xml:space="preserve"> </w:t>
      </w:r>
      <w:r>
        <w:t xml:space="preserve">Chronic hypoxia → sustained HIF-1α → VEGF upregulation (initially adaptive: increases vascularisation) → but when oxygen demand exceeds adaptive capacity → sFlt-1 dominates over VEGF → anti-angiogenic shift → preeclampsia</w:t>
      </w:r>
      <w:r>
        <w:t xml:space="preserve"> </w:t>
      </w:r>
      <w:r>
        <w:t xml:space="preserve">-</w:t>
      </w:r>
      <w:r>
        <w:t xml:space="preserve"> </w:t>
      </w:r>
      <w:r>
        <w:rPr>
          <w:b/>
          <w:bCs/>
        </w:rPr>
        <w:t xml:space="preserve">Critical insight:</w:t>
      </w:r>
      <w:r>
        <w:t xml:space="preserve"> </w:t>
      </w:r>
      <w:r>
        <w:t xml:space="preserve">Altitude demonstrates that the anti-angiogenic cascade is a dose-response phenomenon — moderate chronic hypoxia triggers adaptive responses, severe or prolonged hypoxia overwhelms adaptation and triggers the pathological cascade</w:t>
      </w:r>
      <w:r>
        <w:t xml:space="preserve"> </w:t>
      </w:r>
      <w:r>
        <w:t xml:space="preserve">-</w:t>
      </w:r>
      <w:r>
        <w:t xml:space="preserve"> </w:t>
      </w:r>
      <w:r>
        <w:rPr>
          <w:b/>
          <w:bCs/>
        </w:rPr>
        <w:t xml:space="preserve">Evidence quality:</w:t>
      </w:r>
      <w:r>
        <w:t xml:space="preserve"> </w:t>
      </w:r>
      <w:r>
        <w:t xml:space="preserve">Review (human + animal)</w:t>
      </w:r>
    </w:p>
    <w:p>
      <w:pPr>
        <w:pStyle w:val="BodyText"/>
      </w:pPr>
      <w:r>
        <w:rPr>
          <w:b/>
          <w:bCs/>
        </w:rPr>
        <w:t xml:space="preserve">Study 7.4</w:t>
      </w:r>
      <w:r>
        <w:t xml:space="preserve"> </w:t>
      </w:r>
      <w:r>
        <w:t xml:space="preserve">— Palmer SK, Moore LG, Young DA, Cregger B, Berman JC, Zamudio S. Altered blood pressure course during normal pregnancy and increased preeclampsia at high altitude (3100 meters) in Colorado.</w:t>
      </w:r>
      <w:r>
        <w:t xml:space="preserve"> </w:t>
      </w:r>
      <w:r>
        <w:rPr>
          <w:i/>
          <w:iCs/>
        </w:rPr>
        <w:t xml:space="preserve">American Journal of Obstetrics and Gynecology</w:t>
      </w:r>
      <w:r>
        <w:t xml:space="preserve">. 1999;180(5):1161–1168.</w:t>
      </w:r>
      <w:r>
        <w:t xml:space="preserve"> </w:t>
      </w:r>
      <w:r>
        <w:t xml:space="preserve">-</w:t>
      </w:r>
      <w:r>
        <w:t xml:space="preserve"> </w:t>
      </w:r>
      <w:r>
        <w:rPr>
          <w:b/>
          <w:bCs/>
        </w:rPr>
        <w:t xml:space="preserve">Design:</w:t>
      </w:r>
      <w:r>
        <w:t xml:space="preserve"> </w:t>
      </w:r>
      <w:r>
        <w:t xml:space="preserve">Prospective cohort comparing 3,100 m (Leadville, CO) vs. 1,600 m (Denver, CO)</w:t>
      </w:r>
      <w:r>
        <w:t xml:space="preserve"> </w:t>
      </w:r>
      <w:r>
        <w:t xml:space="preserve">-</w:t>
      </w:r>
      <w:r>
        <w:t xml:space="preserve"> </w:t>
      </w:r>
      <w:r>
        <w:rPr>
          <w:b/>
          <w:bCs/>
        </w:rPr>
        <w:t xml:space="preserve">Key finding:</w:t>
      </w:r>
      <w:r>
        <w:t xml:space="preserve"> </w:t>
      </w:r>
      <w:r>
        <w:t xml:space="preserve">Preeclampsia incidence was 16% at high altitude vs. 3% at low altitude (p&lt;0.001). Hypertension developed earlier and was more severe at altitude</w:t>
      </w:r>
      <w:r>
        <w:t xml:space="preserve"> </w:t>
      </w:r>
      <w:r>
        <w:t xml:space="preserve">-</w:t>
      </w:r>
      <w:r>
        <w:t xml:space="preserve"> </w:t>
      </w:r>
      <w:r>
        <w:rPr>
          <w:b/>
          <w:bCs/>
        </w:rPr>
        <w:t xml:space="preserve">Evidence quality:</w:t>
      </w:r>
      <w:r>
        <w:t xml:space="preserve"> </w:t>
      </w:r>
      <w:r>
        <w:t xml:space="preserve">Prospective comparative cohort (human)</w:t>
      </w:r>
    </w:p>
    <w:bookmarkEnd w:id="40"/>
    <w:bookmarkStart w:id="41" w:name="temporal-profile-6"/>
    <w:p>
      <w:pPr>
        <w:pStyle w:val="Heading3"/>
      </w:pPr>
      <w:r>
        <w:t xml:space="preserve">7.3 Temporal Profile</w:t>
      </w:r>
    </w:p>
    <w:p>
      <w:pPr>
        <w:pStyle w:val="Compact"/>
        <w:numPr>
          <w:ilvl w:val="0"/>
          <w:numId w:val="1007"/>
        </w:numPr>
      </w:pPr>
      <w:r>
        <w:rPr>
          <w:b/>
          <w:bCs/>
        </w:rPr>
        <w:t xml:space="preserve">Chronic and continuous:</w:t>
      </w:r>
      <w:r>
        <w:t xml:space="preserve"> </w:t>
      </w:r>
      <w:r>
        <w:t xml:space="preserve">Unlike other triggers, altitude exposure is constant (24/7 for the entire pregnancy)</w:t>
      </w:r>
    </w:p>
    <w:p>
      <w:pPr>
        <w:pStyle w:val="Compact"/>
        <w:numPr>
          <w:ilvl w:val="0"/>
          <w:numId w:val="1007"/>
        </w:numPr>
      </w:pPr>
      <w:r>
        <w:rPr>
          <w:b/>
          <w:bCs/>
        </w:rPr>
        <w:t xml:space="preserve">Most dangerous window:</w:t>
      </w:r>
      <w:r>
        <w:t xml:space="preserve"> </w:t>
      </w:r>
      <w:r>
        <w:t xml:space="preserve">The entire pregnancy is affected, but first-trimester exposure impairs spiral artery remodelling, and third-trimester exposure exceeds adaptive capacity when fetal oxygen demand peaks</w:t>
      </w:r>
    </w:p>
    <w:p>
      <w:pPr>
        <w:pStyle w:val="Compact"/>
        <w:numPr>
          <w:ilvl w:val="0"/>
          <w:numId w:val="1007"/>
        </w:numPr>
      </w:pPr>
      <w:r>
        <w:rPr>
          <w:b/>
          <w:bCs/>
        </w:rPr>
        <w:t xml:space="preserve">Dose-response:</w:t>
      </w:r>
      <w:r>
        <w:t xml:space="preserve"> </w:t>
      </w:r>
      <w:r>
        <w:t xml:space="preserve">Clear altitude-dependent gradient — birth weight reduction and PE risk increase linearly with altitude above ~1,500 m</w:t>
      </w:r>
    </w:p>
    <w:p>
      <w:r>
        <w:pict>
          <v:rect style="width:0;height:1.5pt" o:hralign="center" o:hrstd="t" o:hr="t"/>
        </w:pict>
      </w:r>
    </w:p>
    <w:bookmarkEnd w:id="41"/>
    <w:bookmarkEnd w:id="42"/>
    <w:bookmarkStart w:id="46" w:name="substance-exposure"/>
    <w:p>
      <w:pPr>
        <w:pStyle w:val="Heading2"/>
      </w:pPr>
      <w:r>
        <w:t xml:space="preserve">8. SUBSTANCE EXPOSURE</w:t>
      </w:r>
    </w:p>
    <w:bookmarkStart w:id="43" w:name="the-mechanistic-framework-6"/>
    <w:p>
      <w:pPr>
        <w:pStyle w:val="Heading3"/>
      </w:pPr>
      <w:r>
        <w:t xml:space="preserve">8.1 The Mechanistic Framework</w:t>
      </w:r>
    </w:p>
    <w:p>
      <w:pPr>
        <w:pStyle w:val="FirstParagraph"/>
      </w:pPr>
      <w:r>
        <w:t xml:space="preserve">Multiple maternal substance exposures directly impair placental oxygenation through distinct mechanisms: carbon monoxide (competitive haemoglobin binding), nicotine (vasoconstriction), alcohol (direct endothelial toxicity), and caffeine (adenosine receptor effects on uterine blood flow).</w:t>
      </w:r>
    </w:p>
    <w:bookmarkEnd w:id="43"/>
    <w:bookmarkStart w:id="44" w:name="key-studies-7"/>
    <w:p>
      <w:pPr>
        <w:pStyle w:val="Heading3"/>
      </w:pPr>
      <w:r>
        <w:t xml:space="preserve">8.2 Key Studies</w:t>
      </w:r>
    </w:p>
    <w:p>
      <w:pPr>
        <w:pStyle w:val="FirstParagraph"/>
      </w:pPr>
      <w:r>
        <w:rPr>
          <w:b/>
          <w:bCs/>
        </w:rPr>
        <w:t xml:space="preserve">Study 8.1 — Smoking</w:t>
      </w:r>
      <w:r>
        <w:t xml:space="preserve"> </w:t>
      </w:r>
      <w:r>
        <w:t xml:space="preserve">— Jauniaux E, Burton GJ. Morphological and biological effects of maternal exposure to tobacco smoke on the feto-placental unit.</w:t>
      </w:r>
      <w:r>
        <w:t xml:space="preserve"> </w:t>
      </w:r>
      <w:r>
        <w:rPr>
          <w:i/>
          <w:iCs/>
        </w:rPr>
        <w:t xml:space="preserve">Early Human Development</w:t>
      </w:r>
      <w:r>
        <w:t xml:space="preserve">. 2007;83(11):699–706.</w:t>
      </w:r>
      <w:r>
        <w:t xml:space="preserve"> </w:t>
      </w:r>
      <w:r>
        <w:t xml:space="preserve">-</w:t>
      </w:r>
      <w:r>
        <w:t xml:space="preserve"> </w:t>
      </w:r>
      <w:r>
        <w:rPr>
          <w:b/>
          <w:bCs/>
        </w:rPr>
        <w:t xml:space="preserve">Design:</w:t>
      </w:r>
      <w:r>
        <w:t xml:space="preserve"> </w:t>
      </w:r>
      <w:r>
        <w:t xml:space="preserve">Comprehensive review of placental pathology in smokers</w:t>
      </w:r>
      <w:r>
        <w:t xml:space="preserve"> </w:t>
      </w:r>
      <w:r>
        <w:t xml:space="preserve">-</w:t>
      </w:r>
      <w:r>
        <w:t xml:space="preserve"> </w:t>
      </w:r>
      <w:r>
        <w:rPr>
          <w:b/>
          <w:bCs/>
        </w:rPr>
        <w:t xml:space="preserve">Key finding:</w:t>
      </w:r>
      <w:r>
        <w:t xml:space="preserve"> </w:t>
      </w:r>
      <w:r>
        <w:t xml:space="preserve">Smoking reduces uterine blood flow by 38% (measured by Doppler). Carbon monoxide (CO) binds haemoglobin with 200× the affinity of O2, producing carboxyhaemoglobin (COHb) levels of 2–10% in smokers. Nicotine causes direct uteroplacental vasoconstriction. Smoking doubles the rate of placenta praevia and triples the rate of abruption</w:t>
      </w:r>
      <w:r>
        <w:t xml:space="preserve"> </w:t>
      </w:r>
      <w:r>
        <w:t xml:space="preserve">-</w:t>
      </w:r>
      <w:r>
        <w:t xml:space="preserve"> </w:t>
      </w:r>
      <w:r>
        <w:rPr>
          <w:b/>
          <w:bCs/>
        </w:rPr>
        <w:t xml:space="preserve">Molecular pathway:</w:t>
      </w:r>
      <w:r>
        <w:t xml:space="preserve"> </w:t>
      </w:r>
      <w:r>
        <w:t xml:space="preserve">CO → COHb → functional anaemia → reduced O2 delivery to placenta. Nicotine → α-adrenergic vasoconstriction → acute uterine blood flow reduction. Cadmium and other toxins → direct trophoblast damage → sFlt-1 release from damaged syncytiotrophoblast. Combined: smoking attacks placental oxygenation through at least four simultaneous mechanisms</w:t>
      </w:r>
      <w:r>
        <w:t xml:space="preserve"> </w:t>
      </w:r>
      <w:r>
        <w:t xml:space="preserve">-</w:t>
      </w:r>
      <w:r>
        <w:t xml:space="preserve"> </w:t>
      </w:r>
      <w:r>
        <w:rPr>
          <w:b/>
          <w:bCs/>
        </w:rPr>
        <w:t xml:space="preserve">Evidence quality:</w:t>
      </w:r>
      <w:r>
        <w:t xml:space="preserve"> </w:t>
      </w:r>
      <w:r>
        <w:t xml:space="preserve">Review (human pathological data)</w:t>
      </w:r>
    </w:p>
    <w:p>
      <w:pPr>
        <w:pStyle w:val="BodyText"/>
      </w:pPr>
      <w:r>
        <w:rPr>
          <w:b/>
          <w:bCs/>
        </w:rPr>
        <w:t xml:space="preserve">Study 8.2 — Smoking and sFlt-1</w:t>
      </w:r>
      <w:r>
        <w:t xml:space="preserve"> </w:t>
      </w:r>
      <w:r>
        <w:t xml:space="preserve">— Llurba E, Gratacós E, Martín-Gallán P, Cabero L, Dominguez C. A comprehensive study of oxidative stress and antioxidant status in preeclampsia and normal pregnancy.</w:t>
      </w:r>
      <w:r>
        <w:t xml:space="preserve"> </w:t>
      </w:r>
      <w:r>
        <w:rPr>
          <w:i/>
          <w:iCs/>
        </w:rPr>
        <w:t xml:space="preserve">Free Radical Biology &amp; Medicine</w:t>
      </w:r>
      <w:r>
        <w:t xml:space="preserve">. 2004;37(4):557–570.</w:t>
      </w:r>
      <w:r>
        <w:t xml:space="preserve"> </w:t>
      </w:r>
      <w:r>
        <w:t xml:space="preserve">-</w:t>
      </w:r>
      <w:r>
        <w:t xml:space="preserve"> </w:t>
      </w:r>
      <w:r>
        <w:rPr>
          <w:b/>
          <w:bCs/>
        </w:rPr>
        <w:t xml:space="preserve">Design:</w:t>
      </w:r>
      <w:r>
        <w:t xml:space="preserve"> </w:t>
      </w:r>
      <w:r>
        <w:t xml:space="preserve">Case-control (40 PE, 40 controls; subgroup analysis by smoking status)</w:t>
      </w:r>
      <w:r>
        <w:t xml:space="preserve"> </w:t>
      </w:r>
      <w:r>
        <w:t xml:space="preserve">-</w:t>
      </w:r>
      <w:r>
        <w:t xml:space="preserve"> </w:t>
      </w:r>
      <w:r>
        <w:rPr>
          <w:b/>
          <w:bCs/>
        </w:rPr>
        <w:t xml:space="preserve">Key finding:</w:t>
      </w:r>
      <w:r>
        <w:t xml:space="preserve"> </w:t>
      </w:r>
      <w:r>
        <w:t xml:space="preserve">Smoking was paradoxically associated with LOWER preeclampsia risk but HIGHER oxidative stress markers. This paradox is explained by nicotine’s direct effect on sFlt-1: nicotine suppresses sFlt-1 production from cytotrophoblast in vitro but impairs placental function through other mechanisms (CO, cadmium, oxidative stress)</w:t>
      </w:r>
      <w:r>
        <w:t xml:space="preserve"> </w:t>
      </w:r>
      <w:r>
        <w:t xml:space="preserve">-</w:t>
      </w:r>
      <w:r>
        <w:t xml:space="preserve"> </w:t>
      </w:r>
      <w:r>
        <w:rPr>
          <w:b/>
          <w:bCs/>
        </w:rPr>
        <w:t xml:space="preserve">Molecular pathway:</w:t>
      </w:r>
      <w:r>
        <w:t xml:space="preserve"> </w:t>
      </w:r>
      <w:r>
        <w:t xml:space="preserve">The smoking-PE paradox remains partially unresolved; nicotine may directly modulate sFlt-1 expression, but the net effect of smoking on placental function is severely negative through non-sFlt-1 pathways</w:t>
      </w:r>
      <w:r>
        <w:t xml:space="preserve"> </w:t>
      </w:r>
      <w:r>
        <w:t xml:space="preserve">-</w:t>
      </w:r>
      <w:r>
        <w:t xml:space="preserve"> </w:t>
      </w:r>
      <w:r>
        <w:rPr>
          <w:b/>
          <w:bCs/>
        </w:rPr>
        <w:t xml:space="preserve">Evidence quality:</w:t>
      </w:r>
      <w:r>
        <w:t xml:space="preserve"> </w:t>
      </w:r>
      <w:r>
        <w:t xml:space="preserve">Case-control (human)</w:t>
      </w:r>
    </w:p>
    <w:p>
      <w:pPr>
        <w:pStyle w:val="BodyText"/>
      </w:pPr>
      <w:r>
        <w:rPr>
          <w:b/>
          <w:bCs/>
        </w:rPr>
        <w:t xml:space="preserve">Study 8.3 — Smoking and CO</w:t>
      </w:r>
      <w:r>
        <w:t xml:space="preserve"> </w:t>
      </w:r>
      <w:r>
        <w:t xml:space="preserve">— Longo LD. The biological effects of carbon monoxide on the pregnant woman, fetus, and newborn infant.</w:t>
      </w:r>
      <w:r>
        <w:t xml:space="preserve"> </w:t>
      </w:r>
      <w:r>
        <w:rPr>
          <w:i/>
          <w:iCs/>
        </w:rPr>
        <w:t xml:space="preserve">American Journal of Obstetrics and Gynecology</w:t>
      </w:r>
      <w:r>
        <w:t xml:space="preserve">. 1977;129(1):69–103.</w:t>
      </w:r>
      <w:r>
        <w:t xml:space="preserve"> </w:t>
      </w:r>
      <w:r>
        <w:t xml:space="preserve">-</w:t>
      </w:r>
      <w:r>
        <w:t xml:space="preserve"> </w:t>
      </w:r>
      <w:r>
        <w:rPr>
          <w:b/>
          <w:bCs/>
        </w:rPr>
        <w:t xml:space="preserve">Design:</w:t>
      </w:r>
      <w:r>
        <w:t xml:space="preserve"> </w:t>
      </w:r>
      <w:r>
        <w:t xml:space="preserve">Foundational review (still widely cited)</w:t>
      </w:r>
      <w:r>
        <w:t xml:space="preserve"> </w:t>
      </w:r>
      <w:r>
        <w:t xml:space="preserve">-</w:t>
      </w:r>
      <w:r>
        <w:t xml:space="preserve"> </w:t>
      </w:r>
      <w:r>
        <w:rPr>
          <w:b/>
          <w:bCs/>
        </w:rPr>
        <w:t xml:space="preserve">Key finding:</w:t>
      </w:r>
      <w:r>
        <w:t xml:space="preserve"> </w:t>
      </w:r>
      <w:r>
        <w:t xml:space="preserve">Fetal COHb levels are 10–15% higher than maternal levels due to higher fetal haemoglobin-CO affinity. Even moderate maternal smoking produces fetal COHb of 5–10%, reducing effective O2 delivery by the equivalent proportion. This shifts the oxygen-haemoglobin dissociation curve left, further impairing O2 release at tissue level</w:t>
      </w:r>
      <w:r>
        <w:t xml:space="preserve"> </w:t>
      </w:r>
      <w:r>
        <w:t xml:space="preserve">-</w:t>
      </w:r>
      <w:r>
        <w:t xml:space="preserve"> </w:t>
      </w:r>
      <w:r>
        <w:rPr>
          <w:b/>
          <w:bCs/>
        </w:rPr>
        <w:t xml:space="preserve">Molecular pathway:</w:t>
      </w:r>
      <w:r>
        <w:t xml:space="preserve"> </w:t>
      </w:r>
      <w:r>
        <w:t xml:space="preserve">Maternal CO inhalation → maternal COHb → fetal COHb (amplified) → left-shifted O2-Hb dissociation → reduced tissue O2 delivery → placental and fetal hypoxia → HIF-1α stabilisation</w:t>
      </w:r>
      <w:r>
        <w:t xml:space="preserve"> </w:t>
      </w:r>
      <w:r>
        <w:t xml:space="preserve">-</w:t>
      </w:r>
      <w:r>
        <w:t xml:space="preserve"> </w:t>
      </w:r>
      <w:r>
        <w:rPr>
          <w:b/>
          <w:bCs/>
        </w:rPr>
        <w:t xml:space="preserve">Evidence quality:</w:t>
      </w:r>
      <w:r>
        <w:t xml:space="preserve"> </w:t>
      </w:r>
      <w:r>
        <w:t xml:space="preserve">Review (animal + human) — foundational</w:t>
      </w:r>
    </w:p>
    <w:p>
      <w:pPr>
        <w:pStyle w:val="BodyText"/>
      </w:pPr>
      <w:r>
        <w:rPr>
          <w:b/>
          <w:bCs/>
        </w:rPr>
        <w:t xml:space="preserve">Study 8.4 — Alcohol</w:t>
      </w:r>
      <w:r>
        <w:t xml:space="preserve"> </w:t>
      </w:r>
      <w:r>
        <w:t xml:space="preserve">— Burd L, Roberts D, Olson M, Odendaal H. Ethanol and the placenta: a review.</w:t>
      </w:r>
      <w:r>
        <w:t xml:space="preserve"> </w:t>
      </w:r>
      <w:r>
        <w:rPr>
          <w:i/>
          <w:iCs/>
        </w:rPr>
        <w:t xml:space="preserve">Journal of Maternal-Fetal &amp; Neonatal Medicine</w:t>
      </w:r>
      <w:r>
        <w:t xml:space="preserve">. 2007;20(5):361–375.</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Ethanol directly damages placental endothelium, reduces placental blood flow, impairs amino acid transport, and increases oxidative stress. Placental pathology in alcohol-exposed pregnancies includes villous infarction, reduced villous vascularity, and increased syncytial knot formation</w:t>
      </w:r>
      <w:r>
        <w:t xml:space="preserve"> </w:t>
      </w:r>
      <w:r>
        <w:t xml:space="preserve">-</w:t>
      </w:r>
      <w:r>
        <w:t xml:space="preserve"> </w:t>
      </w:r>
      <w:r>
        <w:rPr>
          <w:b/>
          <w:bCs/>
        </w:rPr>
        <w:t xml:space="preserve">Molecular pathway:</w:t>
      </w:r>
      <w:r>
        <w:t xml:space="preserve"> </w:t>
      </w:r>
      <w:r>
        <w:t xml:space="preserve">Ethanol → direct endothelial toxicity → villous vascular damage → reduced gas exchange area → chronic placental hypoxia. Additionally: ethanol → ROS generation → oxidative injury to syncytiotrophoblast → sFlt-1 release from damaged tissue</w:t>
      </w:r>
      <w:r>
        <w:t xml:space="preserve"> </w:t>
      </w:r>
      <w:r>
        <w:t xml:space="preserve">-</w:t>
      </w:r>
      <w:r>
        <w:t xml:space="preserve"> </w:t>
      </w:r>
      <w:r>
        <w:rPr>
          <w:b/>
          <w:bCs/>
        </w:rPr>
        <w:t xml:space="preserve">Evidence quality:</w:t>
      </w:r>
      <w:r>
        <w:t xml:space="preserve"> </w:t>
      </w:r>
      <w:r>
        <w:t xml:space="preserve">Review (human + animal)</w:t>
      </w:r>
    </w:p>
    <w:p>
      <w:pPr>
        <w:pStyle w:val="BodyText"/>
      </w:pPr>
      <w:r>
        <w:rPr>
          <w:b/>
          <w:bCs/>
        </w:rPr>
        <w:t xml:space="preserve">Study 8.5 — Caffeine</w:t>
      </w:r>
      <w:r>
        <w:t xml:space="preserve"> </w:t>
      </w:r>
      <w:r>
        <w:t xml:space="preserve">— Sengpiel V, Elind E, Bacelis J, et al. Maternal caffeine intake during pregnancy is associated with birth weight but not with gestational length: results from a large prospective observational cohort study.</w:t>
      </w:r>
      <w:r>
        <w:t xml:space="preserve"> </w:t>
      </w:r>
      <w:r>
        <w:rPr>
          <w:i/>
          <w:iCs/>
        </w:rPr>
        <w:t xml:space="preserve">BMC Medicine</w:t>
      </w:r>
      <w:r>
        <w:t xml:space="preserve">. 2013;11:42.</w:t>
      </w:r>
      <w:r>
        <w:t xml:space="preserve"> </w:t>
      </w:r>
      <w:r>
        <w:t xml:space="preserve">-</w:t>
      </w:r>
      <w:r>
        <w:t xml:space="preserve"> </w:t>
      </w:r>
      <w:r>
        <w:rPr>
          <w:b/>
          <w:bCs/>
        </w:rPr>
        <w:t xml:space="preserve">Design:</w:t>
      </w:r>
      <w:r>
        <w:t xml:space="preserve"> </w:t>
      </w:r>
      <w:r>
        <w:t xml:space="preserve">Prospective cohort (n=59,123 pregnancies, Norwegian Mother and Child Cohort Study)</w:t>
      </w:r>
      <w:r>
        <w:t xml:space="preserve"> </w:t>
      </w:r>
      <w:r>
        <w:t xml:space="preserve">-</w:t>
      </w:r>
      <w:r>
        <w:t xml:space="preserve"> </w:t>
      </w:r>
      <w:r>
        <w:rPr>
          <w:b/>
          <w:bCs/>
        </w:rPr>
        <w:t xml:space="preserve">Key finding:</w:t>
      </w:r>
      <w:r>
        <w:t xml:space="preserve"> </w:t>
      </w:r>
      <w:r>
        <w:t xml:space="preserve">Caffeine intake was associated with reduced birth weight in a dose-dependent manner: each 100 mg/day of caffeine associated with 21–28 g lower birth weight. Caffeine crosses the placenta freely and has a half-life of up to 18 hours in the third trimester (vs. 3–5 hours in non-pregnant adults)</w:t>
      </w:r>
      <w:r>
        <w:t xml:space="preserve"> </w:t>
      </w:r>
      <w:r>
        <w:t xml:space="preserve">-</w:t>
      </w:r>
      <w:r>
        <w:t xml:space="preserve"> </w:t>
      </w:r>
      <w:r>
        <w:rPr>
          <w:b/>
          <w:bCs/>
        </w:rPr>
        <w:t xml:space="preserve">Molecular pathway:</w:t>
      </w:r>
      <w:r>
        <w:t xml:space="preserve"> </w:t>
      </w:r>
      <w:r>
        <w:t xml:space="preserve">Caffeine → adenosine receptor antagonism → vasoconstriction of uterine vasculature → reduced uteroplacental blood flow. Extended half-life in pregnancy means sustained vasoconstriction from even moderate intake</w:t>
      </w:r>
      <w:r>
        <w:t xml:space="preserve"> </w:t>
      </w:r>
      <w:r>
        <w:t xml:space="preserve">-</w:t>
      </w:r>
      <w:r>
        <w:t xml:space="preserve"> </w:t>
      </w:r>
      <w:r>
        <w:rPr>
          <w:b/>
          <w:bCs/>
        </w:rPr>
        <w:t xml:space="preserve">Evidence quality:</w:t>
      </w:r>
      <w:r>
        <w:t xml:space="preserve"> </w:t>
      </w:r>
      <w:r>
        <w:t xml:space="preserve">Large prospective cohort (human)</w:t>
      </w:r>
    </w:p>
    <w:p>
      <w:pPr>
        <w:pStyle w:val="BodyText"/>
      </w:pPr>
      <w:r>
        <w:rPr>
          <w:b/>
          <w:bCs/>
        </w:rPr>
        <w:t xml:space="preserve">Study 8.6 — Caffeine mechanisms</w:t>
      </w:r>
      <w:r>
        <w:t xml:space="preserve"> </w:t>
      </w:r>
      <w:r>
        <w:t xml:space="preserve">— Momoi N, Tinney JP, Liu LJ, et al. Modest maternal caffeine exposure affects developing embryonic cardiovascular function and growth.</w:t>
      </w:r>
      <w:r>
        <w:t xml:space="preserve"> </w:t>
      </w:r>
      <w:r>
        <w:rPr>
          <w:i/>
          <w:iCs/>
        </w:rPr>
        <w:t xml:space="preserve">American Journal of Physiology—Heart and Circulatory Physiology</w:t>
      </w:r>
      <w:r>
        <w:t xml:space="preserve">. 2008;294(5):H2248–H2256.</w:t>
      </w:r>
      <w:r>
        <w:t xml:space="preserve"> </w:t>
      </w:r>
      <w:r>
        <w:t xml:space="preserve">-</w:t>
      </w:r>
      <w:r>
        <w:t xml:space="preserve"> </w:t>
      </w:r>
      <w:r>
        <w:rPr>
          <w:b/>
          <w:bCs/>
        </w:rPr>
        <w:t xml:space="preserve">Design:</w:t>
      </w:r>
      <w:r>
        <w:t xml:space="preserve"> </w:t>
      </w:r>
      <w:r>
        <w:t xml:space="preserve">Chick embryo model</w:t>
      </w:r>
      <w:r>
        <w:t xml:space="preserve"> </w:t>
      </w:r>
      <w:r>
        <w:t xml:space="preserve">-</w:t>
      </w:r>
      <w:r>
        <w:t xml:space="preserve"> </w:t>
      </w:r>
      <w:r>
        <w:rPr>
          <w:b/>
          <w:bCs/>
        </w:rPr>
        <w:t xml:space="preserve">Key finding:</w:t>
      </w:r>
      <w:r>
        <w:t xml:space="preserve"> </w:t>
      </w:r>
      <w:r>
        <w:t xml:space="preserve">Caffeine exposure at levels equivalent to 1–2 cups of coffee produced measurable reductions in embryonic cardiac function and growth. The effect was mediated through adenosine A2A receptor antagonism, which normally promotes vasodilation</w:t>
      </w:r>
      <w:r>
        <w:t xml:space="preserve"> </w:t>
      </w:r>
      <w:r>
        <w:t xml:space="preserve">-</w:t>
      </w:r>
      <w:r>
        <w:t xml:space="preserve"> </w:t>
      </w:r>
      <w:r>
        <w:rPr>
          <w:b/>
          <w:bCs/>
        </w:rPr>
        <w:t xml:space="preserve">Molecular pathway:</w:t>
      </w:r>
      <w:r>
        <w:t xml:space="preserve"> </w:t>
      </w:r>
      <w:r>
        <w:t xml:space="preserve">Caffeine → A2A receptor blockade → loss of adenosine-mediated vasorelaxation → net vasoconstriction → reduced embryonic/placental perfusion</w:t>
      </w:r>
      <w:r>
        <w:t xml:space="preserve"> </w:t>
      </w:r>
      <w:r>
        <w:t xml:space="preserve">-</w:t>
      </w:r>
      <w:r>
        <w:t xml:space="preserve"> </w:t>
      </w:r>
      <w:r>
        <w:rPr>
          <w:b/>
          <w:bCs/>
        </w:rPr>
        <w:t xml:space="preserve">Evidence quality:</w:t>
      </w:r>
      <w:r>
        <w:t xml:space="preserve"> </w:t>
      </w:r>
      <w:r>
        <w:t xml:space="preserve">Animal model (chick embryo)</w:t>
      </w:r>
    </w:p>
    <w:bookmarkEnd w:id="44"/>
    <w:bookmarkStart w:id="45" w:name="temporal-profile-7"/>
    <w:p>
      <w:pPr>
        <w:pStyle w:val="Heading3"/>
      </w:pPr>
      <w:r>
        <w:t xml:space="preserve">8.3 Temporal Profile</w:t>
      </w:r>
    </w:p>
    <w:p>
      <w:pPr>
        <w:pStyle w:val="Compact"/>
        <w:numPr>
          <w:ilvl w:val="0"/>
          <w:numId w:val="1008"/>
        </w:numPr>
      </w:pPr>
      <w:r>
        <w:rPr>
          <w:b/>
          <w:bCs/>
        </w:rPr>
        <w:t xml:space="preserve">Smoking:</w:t>
      </w:r>
      <w:r>
        <w:t xml:space="preserve"> </w:t>
      </w:r>
      <w:r>
        <w:t xml:space="preserve">Chronic (each cigarette produces acute vasoconstriction lasting ~15–30 minutes; 20 cigarettes/day = cumulative hours of reduced flow). CO effects are sustained (COHb half-life ~5 hours)</w:t>
      </w:r>
    </w:p>
    <w:p>
      <w:pPr>
        <w:pStyle w:val="Compact"/>
        <w:numPr>
          <w:ilvl w:val="0"/>
          <w:numId w:val="1008"/>
        </w:numPr>
      </w:pPr>
      <w:r>
        <w:rPr>
          <w:b/>
          <w:bCs/>
        </w:rPr>
        <w:t xml:space="preserve">Alcohol:</w:t>
      </w:r>
      <w:r>
        <w:t xml:space="preserve"> </w:t>
      </w:r>
      <w:r>
        <w:t xml:space="preserve">Acute plus chronic — each drinking episode produces acute placental injury; binge episodes most damaging</w:t>
      </w:r>
    </w:p>
    <w:p>
      <w:pPr>
        <w:pStyle w:val="Compact"/>
        <w:numPr>
          <w:ilvl w:val="0"/>
          <w:numId w:val="1008"/>
        </w:numPr>
      </w:pPr>
      <w:r>
        <w:rPr>
          <w:b/>
          <w:bCs/>
        </w:rPr>
        <w:t xml:space="preserve">Caffeine:</w:t>
      </w:r>
      <w:r>
        <w:t xml:space="preserve"> </w:t>
      </w:r>
      <w:r>
        <w:t xml:space="preserve">Semi-chronic — extended half-life in pregnancy (up to 18 hours in third trimester) means that even 2 cups/day may provide continuous low-level vasoconstriction</w:t>
      </w:r>
    </w:p>
    <w:p>
      <w:pPr>
        <w:pStyle w:val="Compact"/>
        <w:numPr>
          <w:ilvl w:val="0"/>
          <w:numId w:val="1008"/>
        </w:numPr>
      </w:pPr>
      <w:r>
        <w:rPr>
          <w:b/>
          <w:bCs/>
        </w:rPr>
        <w:t xml:space="preserve">Most dangerous window:</w:t>
      </w:r>
      <w:r>
        <w:t xml:space="preserve"> </w:t>
      </w:r>
      <w:r>
        <w:t xml:space="preserve">Throughout pregnancy; first trimester for teratogenic effects (alcohol), all trimesters for placental flow effects</w:t>
      </w:r>
    </w:p>
    <w:p>
      <w:r>
        <w:pict>
          <v:rect style="width:0;height:1.5pt" o:hralign="center" o:hrstd="t" o:hr="t"/>
        </w:pict>
      </w:r>
    </w:p>
    <w:bookmarkEnd w:id="45"/>
    <w:bookmarkEnd w:id="46"/>
    <w:bookmarkStart w:id="50" w:name="X2ee2cfd829d287f12cfa74e00a85463f1dc2da2"/>
    <w:p>
      <w:pPr>
        <w:pStyle w:val="Heading2"/>
      </w:pPr>
      <w:r>
        <w:t xml:space="preserve">9. MATERNAL CARDIOVASCULAR AND HAEMATOLOGICAL CONDITIONS</w:t>
      </w:r>
    </w:p>
    <w:bookmarkStart w:id="47" w:name="the-mechanistic-framework-7"/>
    <w:p>
      <w:pPr>
        <w:pStyle w:val="Heading3"/>
      </w:pPr>
      <w:r>
        <w:t xml:space="preserve">9.1 The Mechanistic Framework</w:t>
      </w:r>
    </w:p>
    <w:p>
      <w:pPr>
        <w:pStyle w:val="FirstParagraph"/>
      </w:pPr>
      <w:r>
        <w:t xml:space="preserve">Pre-existing maternal conditions that compromise oxygen delivery — whether through reduced blood flow (hypertension), reduced oxygen carrying capacity (anaemia, sickle cell), or microvascular obstruction (thrombophilia, antiphospholipid syndrome) — create chronic or intermittent placental oxygen compromise. These conditions pre-load the system, making it more vulnerable to additional acute triggers.</w:t>
      </w:r>
    </w:p>
    <w:bookmarkEnd w:id="47"/>
    <w:bookmarkStart w:id="48" w:name="key-studies-8"/>
    <w:p>
      <w:pPr>
        <w:pStyle w:val="Heading3"/>
      </w:pPr>
      <w:r>
        <w:t xml:space="preserve">9.2 Key Studies</w:t>
      </w:r>
    </w:p>
    <w:p>
      <w:pPr>
        <w:pStyle w:val="FirstParagraph"/>
      </w:pPr>
      <w:r>
        <w:rPr>
          <w:b/>
          <w:bCs/>
        </w:rPr>
        <w:t xml:space="preserve">Study 9.1 — Chronic hypertension</w:t>
      </w:r>
      <w:r>
        <w:t xml:space="preserve"> </w:t>
      </w:r>
      <w:r>
        <w:t xml:space="preserve">— Ankumah NA, Cantu J, Fernandez R, et al. Chronic hypertension in pregnancy: superimposed preeclampsia and angiogenic factors.</w:t>
      </w:r>
      <w:r>
        <w:t xml:space="preserve"> </w:t>
      </w:r>
      <w:r>
        <w:rPr>
          <w:i/>
          <w:iCs/>
        </w:rPr>
        <w:t xml:space="preserve">Journal of Perinatology</w:t>
      </w:r>
      <w:r>
        <w:t xml:space="preserve">. 2014;34(12):918–921.</w:t>
      </w:r>
      <w:r>
        <w:t xml:space="preserve"> </w:t>
      </w:r>
      <w:r>
        <w:t xml:space="preserve">-</w:t>
      </w:r>
      <w:r>
        <w:t xml:space="preserve"> </w:t>
      </w:r>
      <w:r>
        <w:rPr>
          <w:b/>
          <w:bCs/>
        </w:rPr>
        <w:t xml:space="preserve">Design:</w:t>
      </w:r>
      <w:r>
        <w:t xml:space="preserve"> </w:t>
      </w:r>
      <w:r>
        <w:t xml:space="preserve">Prospective cohort (chronic hypertension population)</w:t>
      </w:r>
      <w:r>
        <w:t xml:space="preserve"> </w:t>
      </w:r>
      <w:r>
        <w:t xml:space="preserve">-</w:t>
      </w:r>
      <w:r>
        <w:t xml:space="preserve"> </w:t>
      </w:r>
      <w:r>
        <w:rPr>
          <w:b/>
          <w:bCs/>
        </w:rPr>
        <w:t xml:space="preserve">Key finding:</w:t>
      </w:r>
      <w:r>
        <w:t xml:space="preserve"> </w:t>
      </w:r>
      <w:r>
        <w:t xml:space="preserve">Women with chronic hypertension who developed superimposed PE had significantly higher sFlt-1 and lower PlGF levels than women with chronic hypertension alone. The sFlt-1/PlGF ratio was the best discriminator between superimposed PE and uncomplicated chronic hypertension</w:t>
      </w:r>
      <w:r>
        <w:t xml:space="preserve"> </w:t>
      </w:r>
      <w:r>
        <w:t xml:space="preserve">-</w:t>
      </w:r>
      <w:r>
        <w:t xml:space="preserve"> </w:t>
      </w:r>
      <w:r>
        <w:rPr>
          <w:b/>
          <w:bCs/>
        </w:rPr>
        <w:t xml:space="preserve">Molecular pathway:</w:t>
      </w:r>
      <w:r>
        <w:t xml:space="preserve"> </w:t>
      </w:r>
      <w:r>
        <w:t xml:space="preserve">Pre-existing hypertension → elevated baseline uteroplacental vascular resistance → chronic suboptimal placental perfusion → lower threshold for HIF-1α activation → sFlt-1 cascade triggered by smaller additional insults</w:t>
      </w:r>
      <w:r>
        <w:t xml:space="preserve"> </w:t>
      </w:r>
      <w:r>
        <w:t xml:space="preserve">-</w:t>
      </w:r>
      <w:r>
        <w:t xml:space="preserve"> </w:t>
      </w:r>
      <w:r>
        <w:rPr>
          <w:b/>
          <w:bCs/>
        </w:rPr>
        <w:t xml:space="preserve">Evidence quality:</w:t>
      </w:r>
      <w:r>
        <w:t xml:space="preserve"> </w:t>
      </w:r>
      <w:r>
        <w:t xml:space="preserve">Prospective cohort (human)</w:t>
      </w:r>
    </w:p>
    <w:p>
      <w:pPr>
        <w:pStyle w:val="BodyText"/>
      </w:pPr>
      <w:r>
        <w:rPr>
          <w:b/>
          <w:bCs/>
        </w:rPr>
        <w:t xml:space="preserve">Study 9.2 — Anaemia</w:t>
      </w:r>
      <w:r>
        <w:t xml:space="preserve"> </w:t>
      </w:r>
      <w:r>
        <w:t xml:space="preserve">— Breymann C, Honegger C, Hösli I, Surbek D. Diagnosis and treatment of iron-deficiency anaemia in pregnancy and postpartum.</w:t>
      </w:r>
      <w:r>
        <w:t xml:space="preserve"> </w:t>
      </w:r>
      <w:r>
        <w:rPr>
          <w:i/>
          <w:iCs/>
        </w:rPr>
        <w:t xml:space="preserve">Archives of Gynecology and Obstetrics</w:t>
      </w:r>
      <w:r>
        <w:t xml:space="preserve">. 2017;296(6):1229–1234.</w:t>
      </w:r>
      <w:r>
        <w:t xml:space="preserve"> </w:t>
      </w:r>
      <w:r>
        <w:t xml:space="preserve">-</w:t>
      </w:r>
      <w:r>
        <w:t xml:space="preserve"> </w:t>
      </w:r>
      <w:r>
        <w:rPr>
          <w:b/>
          <w:bCs/>
        </w:rPr>
        <w:t xml:space="preserve">Design:</w:t>
      </w:r>
      <w:r>
        <w:t xml:space="preserve"> </w:t>
      </w:r>
      <w:r>
        <w:t xml:space="preserve">Clinical review and treatment guidelines</w:t>
      </w:r>
      <w:r>
        <w:t xml:space="preserve"> </w:t>
      </w:r>
      <w:r>
        <w:t xml:space="preserve">-</w:t>
      </w:r>
      <w:r>
        <w:t xml:space="preserve"> </w:t>
      </w:r>
      <w:r>
        <w:rPr>
          <w:b/>
          <w:bCs/>
        </w:rPr>
        <w:t xml:space="preserve">Key finding:</w:t>
      </w:r>
      <w:r>
        <w:t xml:space="preserve"> </w:t>
      </w:r>
      <w:r>
        <w:t xml:space="preserve">Maternal anaemia (Hb &lt;110 g/L) affects up to 50% of pregnancies in LMICs and 25% in high-income countries. Severe anaemia (Hb &lt;70 g/L) is associated with a 3.5-fold increased risk of preeclampsia, preterm birth, and perinatal mortality</w:t>
      </w:r>
      <w:r>
        <w:t xml:space="preserve"> </w:t>
      </w:r>
      <w:r>
        <w:t xml:space="preserve">-</w:t>
      </w:r>
      <w:r>
        <w:t xml:space="preserve"> </w:t>
      </w:r>
      <w:r>
        <w:rPr>
          <w:b/>
          <w:bCs/>
        </w:rPr>
        <w:t xml:space="preserve">Molecular pathway:</w:t>
      </w:r>
      <w:r>
        <w:t xml:space="preserve"> </w:t>
      </w:r>
      <w:r>
        <w:t xml:space="preserve">Anaemia → reduced O2-carrying capacity → reduced placental O2 delivery → HIF-1α stabilisation → sFlt-1 upregulation. Additionally: iron deficiency specifically → PHD enzyme dysfunction → pseudohypoxia (Section 2). Double mechanism</w:t>
      </w:r>
      <w:r>
        <w:t xml:space="preserve"> </w:t>
      </w:r>
      <w:r>
        <w:t xml:space="preserve">-</w:t>
      </w:r>
      <w:r>
        <w:t xml:space="preserve"> </w:t>
      </w:r>
      <w:r>
        <w:rPr>
          <w:b/>
          <w:bCs/>
        </w:rPr>
        <w:t xml:space="preserve">Evidence quality:</w:t>
      </w:r>
      <w:r>
        <w:t xml:space="preserve"> </w:t>
      </w:r>
      <w:r>
        <w:t xml:space="preserve">Clinical review (human)</w:t>
      </w:r>
    </w:p>
    <w:p>
      <w:pPr>
        <w:pStyle w:val="BodyText"/>
      </w:pPr>
      <w:r>
        <w:rPr>
          <w:b/>
          <w:bCs/>
        </w:rPr>
        <w:t xml:space="preserve">Study 9.3 — Sickle cell disease</w:t>
      </w:r>
      <w:r>
        <w:t xml:space="preserve"> </w:t>
      </w:r>
      <w:r>
        <w:t xml:space="preserve">— Villers MS, Jamison MG, De Castro LM, Swamy GK, James AH. Morbidity associated with sickle cell disease in pregnancy.</w:t>
      </w:r>
      <w:r>
        <w:t xml:space="preserve"> </w:t>
      </w:r>
      <w:r>
        <w:rPr>
          <w:i/>
          <w:iCs/>
        </w:rPr>
        <w:t xml:space="preserve">American Journal of Obstetrics and Gynecology</w:t>
      </w:r>
      <w:r>
        <w:t xml:space="preserve">. 2008;199(2):125.e1–125.e5.</w:t>
      </w:r>
      <w:r>
        <w:t xml:space="preserve"> </w:t>
      </w:r>
      <w:r>
        <w:t xml:space="preserve">-</w:t>
      </w:r>
      <w:r>
        <w:t xml:space="preserve"> </w:t>
      </w:r>
      <w:r>
        <w:rPr>
          <w:b/>
          <w:bCs/>
        </w:rPr>
        <w:t xml:space="preserve">Design:</w:t>
      </w:r>
      <w:r>
        <w:t xml:space="preserve"> </w:t>
      </w:r>
      <w:r>
        <w:t xml:space="preserve">Population-based cohort (US — all hospital discharges with SCD in pregnancy)</w:t>
      </w:r>
      <w:r>
        <w:t xml:space="preserve"> </w:t>
      </w:r>
      <w:r>
        <w:t xml:space="preserve">-</w:t>
      </w:r>
      <w:r>
        <w:t xml:space="preserve"> </w:t>
      </w:r>
      <w:r>
        <w:rPr>
          <w:b/>
          <w:bCs/>
        </w:rPr>
        <w:t xml:space="preserve">Key finding:</w:t>
      </w:r>
      <w:r>
        <w:t xml:space="preserve"> </w:t>
      </w:r>
      <w:r>
        <w:t xml:space="preserve">Women with sickle cell disease had dramatically elevated risk of preeclampsia (RR 2.0), deep vein thrombosis (RR 6.7), pulmonary embolism (RR 7.9), and maternal mortality (RR 6.1). Stillbirth risk was approximately 4-fold elevated</w:t>
      </w:r>
      <w:r>
        <w:t xml:space="preserve"> </w:t>
      </w:r>
      <w:r>
        <w:t xml:space="preserve">-</w:t>
      </w:r>
      <w:r>
        <w:t xml:space="preserve"> </w:t>
      </w:r>
      <w:r>
        <w:rPr>
          <w:b/>
          <w:bCs/>
        </w:rPr>
        <w:t xml:space="preserve">Molecular pathway:</w:t>
      </w:r>
      <w:r>
        <w:t xml:space="preserve"> </w:t>
      </w:r>
      <w:r>
        <w:t xml:space="preserve">Sickle cell → repetitive vaso-occlusive crises → intermittent placental infarction → acute placental hypoxia. Chronic haemolysis → functional anaemia → reduced O2 delivery. Sickled cells in uteroplacental circulation → microvascular obstruction → regional placental ischaemia → focal sFlt-1 release</w:t>
      </w:r>
      <w:r>
        <w:t xml:space="preserve"> </w:t>
      </w:r>
      <w:r>
        <w:t xml:space="preserve">-</w:t>
      </w:r>
      <w:r>
        <w:t xml:space="preserve"> </w:t>
      </w:r>
      <w:r>
        <w:rPr>
          <w:b/>
          <w:bCs/>
        </w:rPr>
        <w:t xml:space="preserve">Critical insight:</w:t>
      </w:r>
      <w:r>
        <w:t xml:space="preserve"> </w:t>
      </w:r>
      <w:r>
        <w:t xml:space="preserve">SCD creates the intermittent hypoxia-reperfusion pattern that is specifically damaging to the HIF pathway — analogous to preeclamptic vasospasm but from a different cause</w:t>
      </w:r>
      <w:r>
        <w:t xml:space="preserve"> </w:t>
      </w:r>
      <w:r>
        <w:t xml:space="preserve">-</w:t>
      </w:r>
      <w:r>
        <w:t xml:space="preserve"> </w:t>
      </w:r>
      <w:r>
        <w:rPr>
          <w:b/>
          <w:bCs/>
        </w:rPr>
        <w:t xml:space="preserve">Evidence quality:</w:t>
      </w:r>
      <w:r>
        <w:t xml:space="preserve"> </w:t>
      </w:r>
      <w:r>
        <w:t xml:space="preserve">Population-based cohort (human)</w:t>
      </w:r>
    </w:p>
    <w:p>
      <w:pPr>
        <w:pStyle w:val="BodyText"/>
      </w:pPr>
      <w:r>
        <w:rPr>
          <w:b/>
          <w:bCs/>
        </w:rPr>
        <w:t xml:space="preserve">Study 9.4 — Antiphospholipid syndrome</w:t>
      </w:r>
      <w:r>
        <w:t xml:space="preserve"> </w:t>
      </w:r>
      <w:r>
        <w:t xml:space="preserve">— Chighizola CB, de Jesus GR, Branch DW. The hidden world of anti-cardiolipin and anti-β2GPI assays.</w:t>
      </w:r>
      <w:r>
        <w:t xml:space="preserve"> </w:t>
      </w:r>
      <w:r>
        <w:rPr>
          <w:i/>
          <w:iCs/>
        </w:rPr>
        <w:t xml:space="preserve">Lupus</w:t>
      </w:r>
      <w:r>
        <w:t xml:space="preserve">. 2014;23(12):1286–1291; and Salmon JE, Girardi G, Holers VM. Complement activation as a mediator of antiphospholipid antibody induced pregnancy loss and preeclampsia.</w:t>
      </w:r>
      <w:r>
        <w:t xml:space="preserve"> </w:t>
      </w:r>
      <w:r>
        <w:rPr>
          <w:i/>
          <w:iCs/>
        </w:rPr>
        <w:t xml:space="preserve">Current Directions in Autoimmunity</w:t>
      </w:r>
      <w:r>
        <w:t xml:space="preserve">. 2007;10:220–234.</w:t>
      </w:r>
      <w:r>
        <w:t xml:space="preserve"> </w:t>
      </w:r>
      <w:r>
        <w:t xml:space="preserve">-</w:t>
      </w:r>
      <w:r>
        <w:t xml:space="preserve"> </w:t>
      </w:r>
      <w:r>
        <w:rPr>
          <w:b/>
          <w:bCs/>
        </w:rPr>
        <w:t xml:space="preserve">Design:</w:t>
      </w:r>
      <w:r>
        <w:t xml:space="preserve"> </w:t>
      </w:r>
      <w:r>
        <w:t xml:space="preserve">Review with mechanistic studies</w:t>
      </w:r>
      <w:r>
        <w:t xml:space="preserve"> </w:t>
      </w:r>
      <w:r>
        <w:t xml:space="preserve">-</w:t>
      </w:r>
      <w:r>
        <w:t xml:space="preserve"> </w:t>
      </w:r>
      <w:r>
        <w:rPr>
          <w:b/>
          <w:bCs/>
        </w:rPr>
        <w:t xml:space="preserve">Key finding:</w:t>
      </w:r>
      <w:r>
        <w:t xml:space="preserve"> </w:t>
      </w:r>
      <w:r>
        <w:t xml:space="preserve">Antiphospholipid antibodies activate complement on the placental surface, particularly C5a, which directly stimulates sFlt-1 release from monocytes and trophoblast (see Study 4.3). APS is associated with recurrent pregnancy loss, IUGR, and preeclampsia</w:t>
      </w:r>
      <w:r>
        <w:t xml:space="preserve"> </w:t>
      </w:r>
      <w:r>
        <w:t xml:space="preserve">-</w:t>
      </w:r>
      <w:r>
        <w:t xml:space="preserve"> </w:t>
      </w:r>
      <w:r>
        <w:rPr>
          <w:b/>
          <w:bCs/>
        </w:rPr>
        <w:t xml:space="preserve">Molecular pathway:</w:t>
      </w:r>
      <w:r>
        <w:t xml:space="preserve"> </w:t>
      </w:r>
      <w:r>
        <w:t xml:space="preserve">aPL antibodies → complement activation (C3a, C5a) → neutrophil recruitment → placental inflammation → sFlt-1 release from complement-activated monocytes → anti-angiogenic cascade. Additionally: aPL → placental thrombosis → focal infarction → regional hypoxia</w:t>
      </w:r>
      <w:r>
        <w:t xml:space="preserve"> </w:t>
      </w:r>
      <w:r>
        <w:t xml:space="preserve">-</w:t>
      </w:r>
      <w:r>
        <w:t xml:space="preserve"> </w:t>
      </w:r>
      <w:r>
        <w:rPr>
          <w:b/>
          <w:bCs/>
        </w:rPr>
        <w:t xml:space="preserve">Evidence quality:</w:t>
      </w:r>
      <w:r>
        <w:t xml:space="preserve"> </w:t>
      </w:r>
      <w:r>
        <w:t xml:space="preserve">Mechanistic studies (animal) + clinical evidence (human)</w:t>
      </w:r>
    </w:p>
    <w:p>
      <w:pPr>
        <w:pStyle w:val="BodyText"/>
      </w:pPr>
      <w:r>
        <w:rPr>
          <w:b/>
          <w:bCs/>
        </w:rPr>
        <w:t xml:space="preserve">Study 9.5 — Thrombophilia</w:t>
      </w:r>
      <w:r>
        <w:t xml:space="preserve"> </w:t>
      </w:r>
      <w:r>
        <w:t xml:space="preserve">— Kupferminc MJ. Thrombophilia and pregnancy.</w:t>
      </w:r>
      <w:r>
        <w:t xml:space="preserve"> </w:t>
      </w:r>
      <w:r>
        <w:rPr>
          <w:i/>
          <w:iCs/>
        </w:rPr>
        <w:t xml:space="preserve">Reproductive Biology and Endocrinology</w:t>
      </w:r>
      <w:r>
        <w:t xml:space="preserve">. 2003;1:111.</w:t>
      </w:r>
      <w:r>
        <w:t xml:space="preserve"> </w:t>
      </w:r>
      <w:r>
        <w:t xml:space="preserve">-</w:t>
      </w:r>
      <w:r>
        <w:t xml:space="preserve"> </w:t>
      </w:r>
      <w:r>
        <w:rPr>
          <w:b/>
          <w:bCs/>
        </w:rPr>
        <w:t xml:space="preserve">Design:</w:t>
      </w:r>
      <w:r>
        <w:t xml:space="preserve"> </w:t>
      </w:r>
      <w:r>
        <w:t xml:space="preserve">Comprehensive review</w:t>
      </w:r>
      <w:r>
        <w:t xml:space="preserve"> </w:t>
      </w:r>
      <w:r>
        <w:t xml:space="preserve">-</w:t>
      </w:r>
      <w:r>
        <w:t xml:space="preserve"> </w:t>
      </w:r>
      <w:r>
        <w:rPr>
          <w:b/>
          <w:bCs/>
        </w:rPr>
        <w:t xml:space="preserve">Key finding:</w:t>
      </w:r>
      <w:r>
        <w:t xml:space="preserve"> </w:t>
      </w:r>
      <w:r>
        <w:t xml:space="preserve">Factor V Leiden, prothrombin G20210A, MTHFR C677T, protein S deficiency, and antithrombin III deficiency are all associated with increased risk of placental abruption, IUGR, preeclampsia, and stillbirth. The common mechanism is microthrombotic occlusion of placental vasculature</w:t>
      </w:r>
      <w:r>
        <w:t xml:space="preserve"> </w:t>
      </w:r>
      <w:r>
        <w:t xml:space="preserve">-</w:t>
      </w:r>
      <w:r>
        <w:t xml:space="preserve"> </w:t>
      </w:r>
      <w:r>
        <w:rPr>
          <w:b/>
          <w:bCs/>
        </w:rPr>
        <w:t xml:space="preserve">Molecular pathway:</w:t>
      </w:r>
      <w:r>
        <w:t xml:space="preserve"> </w:t>
      </w:r>
      <w:r>
        <w:t xml:space="preserve">Thrombophilia → microthrombi in intervillous space → regional placental perfusion failure → focal hypoxia → HIF-1α → sFlt-1 release from affected areas. Chronic subclinical microthrombosis → progressive loss of functional placental exchange surface</w:t>
      </w:r>
      <w:r>
        <w:t xml:space="preserve"> </w:t>
      </w:r>
      <w:r>
        <w:t xml:space="preserve">-</w:t>
      </w:r>
      <w:r>
        <w:t xml:space="preserve"> </w:t>
      </w:r>
      <w:r>
        <w:rPr>
          <w:b/>
          <w:bCs/>
        </w:rPr>
        <w:t xml:space="preserve">Evidence quality:</w:t>
      </w:r>
      <w:r>
        <w:t xml:space="preserve"> </w:t>
      </w:r>
      <w:r>
        <w:t xml:space="preserve">Review (human)</w:t>
      </w:r>
    </w:p>
    <w:p>
      <w:pPr>
        <w:pStyle w:val="BodyText"/>
      </w:pPr>
      <w:r>
        <w:rPr>
          <w:b/>
          <w:bCs/>
        </w:rPr>
        <w:t xml:space="preserve">Study 9.6 — Chronic kidney disease</w:t>
      </w:r>
      <w:r>
        <w:t xml:space="preserve"> </w:t>
      </w:r>
      <w:r>
        <w:t xml:space="preserve">— Piccoli GB, Cabiddu G, Attini R, et al. Risk of adverse pregnancy outcomes in women with CKD.</w:t>
      </w:r>
      <w:r>
        <w:t xml:space="preserve"> </w:t>
      </w:r>
      <w:r>
        <w:rPr>
          <w:i/>
          <w:iCs/>
        </w:rPr>
        <w:t xml:space="preserve">Journal of the American Society of Nephrology</w:t>
      </w:r>
      <w:r>
        <w:t xml:space="preserve">. 2015;26(8):2011–2022.</w:t>
      </w:r>
      <w:r>
        <w:t xml:space="preserve"> </w:t>
      </w:r>
      <w:r>
        <w:t xml:space="preserve">-</w:t>
      </w:r>
      <w:r>
        <w:t xml:space="preserve"> </w:t>
      </w:r>
      <w:r>
        <w:rPr>
          <w:b/>
          <w:bCs/>
        </w:rPr>
        <w:t xml:space="preserve">Design:</w:t>
      </w:r>
      <w:r>
        <w:t xml:space="preserve"> </w:t>
      </w:r>
      <w:r>
        <w:t xml:space="preserve">Systematic review and meta-analysis</w:t>
      </w:r>
      <w:r>
        <w:t xml:space="preserve"> </w:t>
      </w:r>
      <w:r>
        <w:t xml:space="preserve">-</w:t>
      </w:r>
      <w:r>
        <w:t xml:space="preserve"> </w:t>
      </w:r>
      <w:r>
        <w:rPr>
          <w:b/>
          <w:bCs/>
        </w:rPr>
        <w:t xml:space="preserve">Key finding:</w:t>
      </w:r>
      <w:r>
        <w:t xml:space="preserve"> </w:t>
      </w:r>
      <w:r>
        <w:t xml:space="preserve">Even mild CKD (eGFR 60–89) was associated with increased risk of preeclampsia (OR 7.5), preterm birth (OR 5.7), and SGA (OR 4.9). The risk increased with CKD severity</w:t>
      </w:r>
      <w:r>
        <w:t xml:space="preserve"> </w:t>
      </w:r>
      <w:r>
        <w:t xml:space="preserve">-</w:t>
      </w:r>
      <w:r>
        <w:t xml:space="preserve"> </w:t>
      </w:r>
      <w:r>
        <w:rPr>
          <w:b/>
          <w:bCs/>
        </w:rPr>
        <w:t xml:space="preserve">Molecular pathway:</w:t>
      </w:r>
      <w:r>
        <w:t xml:space="preserve"> </w:t>
      </w:r>
      <w:r>
        <w:t xml:space="preserve">CKD → impaired erythropoietin production → secondary anaemia → reduced O2 delivery. CKD → hypertension → increased uteroplacental resistance. CKD → impaired renin-angiotensin regulation → aberrant uterine artery haemodynamics</w:t>
      </w:r>
      <w:r>
        <w:t xml:space="preserve"> </w:t>
      </w:r>
      <w:r>
        <w:t xml:space="preserve">-</w:t>
      </w:r>
      <w:r>
        <w:t xml:space="preserve"> </w:t>
      </w:r>
      <w:r>
        <w:rPr>
          <w:b/>
          <w:bCs/>
        </w:rPr>
        <w:t xml:space="preserve">Evidence quality:</w:t>
      </w:r>
      <w:r>
        <w:t xml:space="preserve"> </w:t>
      </w:r>
      <w:r>
        <w:t xml:space="preserve">Meta-analysis (human)</w:t>
      </w:r>
    </w:p>
    <w:bookmarkEnd w:id="48"/>
    <w:bookmarkStart w:id="49" w:name="temporal-profile-8"/>
    <w:p>
      <w:pPr>
        <w:pStyle w:val="Heading3"/>
      </w:pPr>
      <w:r>
        <w:t xml:space="preserve">9.3 Temporal Profile</w:t>
      </w:r>
    </w:p>
    <w:p>
      <w:pPr>
        <w:pStyle w:val="Compact"/>
        <w:numPr>
          <w:ilvl w:val="0"/>
          <w:numId w:val="1009"/>
        </w:numPr>
      </w:pPr>
      <w:r>
        <w:rPr>
          <w:b/>
          <w:bCs/>
        </w:rPr>
        <w:t xml:space="preserve">Chronic hypertension:</w:t>
      </w:r>
      <w:r>
        <w:t xml:space="preserve"> </w:t>
      </w:r>
      <w:r>
        <w:t xml:space="preserve">Continuous throughout pregnancy — elevated baseline risk; superimposed PE risk greatest in third trimester</w:t>
      </w:r>
    </w:p>
    <w:p>
      <w:pPr>
        <w:pStyle w:val="Compact"/>
        <w:numPr>
          <w:ilvl w:val="0"/>
          <w:numId w:val="1009"/>
        </w:numPr>
      </w:pPr>
      <w:r>
        <w:rPr>
          <w:b/>
          <w:bCs/>
        </w:rPr>
        <w:t xml:space="preserve">Anaemia:</w:t>
      </w:r>
      <w:r>
        <w:t xml:space="preserve"> </w:t>
      </w:r>
      <w:r>
        <w:t xml:space="preserve">Chronic and progressive (physiological haemodilution of pregnancy exacerbates pre-existing anaemia, peaking at 28–34 weeks)</w:t>
      </w:r>
    </w:p>
    <w:p>
      <w:pPr>
        <w:pStyle w:val="Compact"/>
        <w:numPr>
          <w:ilvl w:val="0"/>
          <w:numId w:val="1009"/>
        </w:numPr>
      </w:pPr>
      <w:r>
        <w:rPr>
          <w:b/>
          <w:bCs/>
        </w:rPr>
        <w:t xml:space="preserve">Sickle cell disease:</w:t>
      </w:r>
      <w:r>
        <w:t xml:space="preserve"> </w:t>
      </w:r>
      <w:r>
        <w:t xml:space="preserve">Intermittent (vaso-occlusive crises) superimposed on chronic baseline compromise</w:t>
      </w:r>
    </w:p>
    <w:p>
      <w:pPr>
        <w:pStyle w:val="Compact"/>
        <w:numPr>
          <w:ilvl w:val="0"/>
          <w:numId w:val="1009"/>
        </w:numPr>
      </w:pPr>
      <w:r>
        <w:rPr>
          <w:b/>
          <w:bCs/>
        </w:rPr>
        <w:t xml:space="preserve">APS/thrombophilia:</w:t>
      </w:r>
      <w:r>
        <w:t xml:space="preserve"> </w:t>
      </w:r>
      <w:r>
        <w:t xml:space="preserve">Chronic and progressive (cumulative microthrombotic damage)</w:t>
      </w:r>
    </w:p>
    <w:p>
      <w:pPr>
        <w:pStyle w:val="Compact"/>
        <w:numPr>
          <w:ilvl w:val="0"/>
          <w:numId w:val="1009"/>
        </w:numPr>
      </w:pPr>
      <w:r>
        <w:rPr>
          <w:b/>
          <w:bCs/>
        </w:rPr>
        <w:t xml:space="preserve">Most dangerous window:</w:t>
      </w:r>
      <w:r>
        <w:t xml:space="preserve"> </w:t>
      </w:r>
      <w:r>
        <w:t xml:space="preserve">All conditions worsen the impact of the 24–32 week super-window by pre-loading placental compromise</w:t>
      </w:r>
    </w:p>
    <w:p>
      <w:r>
        <w:pict>
          <v:rect style="width:0;height:1.5pt" o:hralign="center" o:hrstd="t" o:hr="t"/>
        </w:pict>
      </w:r>
    </w:p>
    <w:bookmarkEnd w:id="49"/>
    <w:bookmarkEnd w:id="50"/>
    <w:bookmarkStart w:id="54" w:name="the-uterine-artery-remodelling-question"/>
    <w:p>
      <w:pPr>
        <w:pStyle w:val="Heading2"/>
      </w:pPr>
      <w:r>
        <w:t xml:space="preserve">10. THE UTERINE ARTERY REMODELLING QUESTION</w:t>
      </w:r>
    </w:p>
    <w:bookmarkStart w:id="51" w:name="the-foundational-mechanism"/>
    <w:p>
      <w:pPr>
        <w:pStyle w:val="Heading3"/>
      </w:pPr>
      <w:r>
        <w:t xml:space="preserve">10.1 The Foundational Mechanism</w:t>
      </w:r>
    </w:p>
    <w:p>
      <w:pPr>
        <w:pStyle w:val="FirstParagraph"/>
      </w:pPr>
      <w:r>
        <w:t xml:space="preserve">The most upstream event in the placental anti-angiogenic cascade is the failure of spiral artery remodelling in the first trimester. Normal pregnancy requires extravillous trophoblast cells to invade the spiral arteries, destroy the muscular wall, and convert them from small-calibre, high-resistance vessels into large-bore, low-resistance conduits. This conversion increases uteroplacental blood flow 10- to 20-fold. Incomplete remodelling is the foundational pathology of preeclampsia, IUGR, placental abruption, and stillbirth.</w:t>
      </w:r>
    </w:p>
    <w:bookmarkEnd w:id="51"/>
    <w:bookmarkStart w:id="52" w:name="key-studies-9"/>
    <w:p>
      <w:pPr>
        <w:pStyle w:val="Heading3"/>
      </w:pPr>
      <w:r>
        <w:t xml:space="preserve">10.2 Key Studies</w:t>
      </w:r>
    </w:p>
    <w:p>
      <w:pPr>
        <w:pStyle w:val="FirstParagraph"/>
      </w:pPr>
      <w:r>
        <w:rPr>
          <w:b/>
          <w:bCs/>
        </w:rPr>
        <w:t xml:space="preserve">Study 10.1</w:t>
      </w:r>
      <w:r>
        <w:t xml:space="preserve"> </w:t>
      </w:r>
      <w:r>
        <w:t xml:space="preserve">— Brosens I, Pijnenborg R, Vercruysse L, Romero R. The</w:t>
      </w:r>
      <w:r>
        <w:t xml:space="preserve"> </w:t>
      </w:r>
      <w:r>
        <w:t xml:space="preserve">“great obstetrical syndromes”</w:t>
      </w:r>
      <w:r>
        <w:t xml:space="preserve"> </w:t>
      </w:r>
      <w:r>
        <w:t xml:space="preserve">are associated with disorders of deep placentation.</w:t>
      </w:r>
      <w:r>
        <w:t xml:space="preserve"> </w:t>
      </w:r>
      <w:r>
        <w:rPr>
          <w:i/>
          <w:iCs/>
        </w:rPr>
        <w:t xml:space="preserve">American Journal of Obstetrics and Gynecology</w:t>
      </w:r>
      <w:r>
        <w:t xml:space="preserve">. 2011;204(3):193–201.</w:t>
      </w:r>
      <w:r>
        <w:t xml:space="preserve"> </w:t>
      </w:r>
      <w:r>
        <w:t xml:space="preserve">-</w:t>
      </w:r>
      <w:r>
        <w:t xml:space="preserve"> </w:t>
      </w:r>
      <w:r>
        <w:rPr>
          <w:b/>
          <w:bCs/>
        </w:rPr>
        <w:t xml:space="preserve">Design:</w:t>
      </w:r>
      <w:r>
        <w:t xml:space="preserve"> </w:t>
      </w:r>
      <w:r>
        <w:t xml:space="preserve">Foundational review by the group that discovered trophoblast invasion of spiral arteries</w:t>
      </w:r>
      <w:r>
        <w:t xml:space="preserve"> </w:t>
      </w:r>
      <w:r>
        <w:t xml:space="preserve">-</w:t>
      </w:r>
      <w:r>
        <w:t xml:space="preserve"> </w:t>
      </w:r>
      <w:r>
        <w:rPr>
          <w:b/>
          <w:bCs/>
        </w:rPr>
        <w:t xml:space="preserve">Key finding:</w:t>
      </w:r>
      <w:r>
        <w:t xml:space="preserve"> </w:t>
      </w:r>
      <w:r>
        <w:t xml:space="preserve">Incomplete spiral artery remodelling is the common pathological substrate underlying preeclampsia, IUGR, spontaneous preterm labour, preterm PROM, late spontaneous abortion, and placental abruption. These are manifestations of the same underlying defect at different times and to different degrees</w:t>
      </w:r>
      <w:r>
        <w:t xml:space="preserve"> </w:t>
      </w:r>
      <w:r>
        <w:t xml:space="preserve">-</w:t>
      </w:r>
      <w:r>
        <w:t xml:space="preserve"> </w:t>
      </w:r>
      <w:r>
        <w:rPr>
          <w:b/>
          <w:bCs/>
        </w:rPr>
        <w:t xml:space="preserve">Molecular pathway:</w:t>
      </w:r>
      <w:r>
        <w:t xml:space="preserve"> </w:t>
      </w:r>
      <w:r>
        <w:t xml:space="preserve">Failed trophoblast invasion → persistent muscular spiral arteries → high-resistance uteroplacental circulation → chronic placental hypoperfusion → sFlt-1/anti-angiogenic cascade as secondary response to chronic underperfusion</w:t>
      </w:r>
      <w:r>
        <w:t xml:space="preserve"> </w:t>
      </w:r>
      <w:r>
        <w:t xml:space="preserve">-</w:t>
      </w:r>
      <w:r>
        <w:t xml:space="preserve"> </w:t>
      </w:r>
      <w:r>
        <w:rPr>
          <w:b/>
          <w:bCs/>
        </w:rPr>
        <w:t xml:space="preserve">Evidence quality:</w:t>
      </w:r>
      <w:r>
        <w:t xml:space="preserve"> </w:t>
      </w:r>
      <w:r>
        <w:t xml:space="preserve">Review (foundational, multiple human pathological studies)</w:t>
      </w:r>
    </w:p>
    <w:p>
      <w:pPr>
        <w:pStyle w:val="BodyText"/>
      </w:pPr>
      <w:r>
        <w:rPr>
          <w:b/>
          <w:bCs/>
        </w:rPr>
        <w:t xml:space="preserve">Study 10.2</w:t>
      </w:r>
      <w:r>
        <w:t xml:space="preserve"> </w:t>
      </w:r>
      <w:r>
        <w:t xml:space="preserve">— Roberts JM, Hubel CA. The two stage model of preeclampsia: variations on the theme.</w:t>
      </w:r>
      <w:r>
        <w:t xml:space="preserve"> </w:t>
      </w:r>
      <w:r>
        <w:rPr>
          <w:i/>
          <w:iCs/>
        </w:rPr>
        <w:t xml:space="preserve">Placenta</w:t>
      </w:r>
      <w:r>
        <w:t xml:space="preserve">. 2009;30(Suppl A):S32–S37.</w:t>
      </w:r>
      <w:r>
        <w:t xml:space="preserve"> </w:t>
      </w:r>
      <w:r>
        <w:t xml:space="preserve">-</w:t>
      </w:r>
      <w:r>
        <w:t xml:space="preserve"> </w:t>
      </w:r>
      <w:r>
        <w:rPr>
          <w:b/>
          <w:bCs/>
        </w:rPr>
        <w:t xml:space="preserve">Design:</w:t>
      </w:r>
      <w:r>
        <w:t xml:space="preserve"> </w:t>
      </w:r>
      <w:r>
        <w:t xml:space="preserve">Theoretical model with supporting evidence</w:t>
      </w:r>
      <w:r>
        <w:t xml:space="preserve"> </w:t>
      </w:r>
      <w:r>
        <w:t xml:space="preserve">-</w:t>
      </w:r>
      <w:r>
        <w:t xml:space="preserve"> </w:t>
      </w:r>
      <w:r>
        <w:rPr>
          <w:b/>
          <w:bCs/>
        </w:rPr>
        <w:t xml:space="preserve">Key finding:</w:t>
      </w:r>
      <w:r>
        <w:t xml:space="preserve"> </w:t>
      </w:r>
      <w:r>
        <w:t xml:space="preserve">The two-stage model: Stage 1 = poor placentation (impaired spiral artery remodelling, first trimester). Stage 2 = clinical syndrome (endothelial dysfunction, hypertension, proteinuria, second/third trimester). The anti-angiogenic cascade is the bridge between stages</w:t>
      </w:r>
      <w:r>
        <w:t xml:space="preserve"> </w:t>
      </w:r>
      <w:r>
        <w:t xml:space="preserve">-</w:t>
      </w:r>
      <w:r>
        <w:t xml:space="preserve"> </w:t>
      </w:r>
      <w:r>
        <w:rPr>
          <w:b/>
          <w:bCs/>
        </w:rPr>
        <w:t xml:space="preserve">Molecular pathway:</w:t>
      </w:r>
      <w:r>
        <w:t xml:space="preserve"> </w:t>
      </w:r>
      <w:r>
        <w:t xml:space="preserve">Stage 1 (impaired remodelling) → chronic placental ischaemia → syncytiotrophoblast stress → sFlt-1 release + PlGF suppression → VEGF neutralisation → maternal endothelial dysfunction → Stage 2 clinical disease</w:t>
      </w:r>
      <w:r>
        <w:t xml:space="preserve"> </w:t>
      </w:r>
      <w:r>
        <w:t xml:space="preserve">-</w:t>
      </w:r>
      <w:r>
        <w:t xml:space="preserve"> </w:t>
      </w:r>
      <w:r>
        <w:rPr>
          <w:b/>
          <w:bCs/>
        </w:rPr>
        <w:t xml:space="preserve">Evidence quality:</w:t>
      </w:r>
      <w:r>
        <w:t xml:space="preserve"> </w:t>
      </w:r>
      <w:r>
        <w:t xml:space="preserve">Theoretical model with extensive supporting evidence (human)</w:t>
      </w:r>
    </w:p>
    <w:p>
      <w:pPr>
        <w:pStyle w:val="BodyText"/>
      </w:pPr>
      <w:r>
        <w:rPr>
          <w:b/>
          <w:bCs/>
        </w:rPr>
        <w:t xml:space="preserve">Study 10.3 — Maternal exposures affecting remodelling</w:t>
      </w:r>
      <w:r>
        <w:t xml:space="preserve"> </w:t>
      </w:r>
      <w:r>
        <w:t xml:space="preserve">— Jauniaux E, Poston L, Burton GJ. Placental-related diseases of pregnancy: involvement of oxidative stress and implications in human evolution.</w:t>
      </w:r>
      <w:r>
        <w:t xml:space="preserve"> </w:t>
      </w:r>
      <w:r>
        <w:rPr>
          <w:i/>
          <w:iCs/>
        </w:rPr>
        <w:t xml:space="preserve">Human Reproduction Update</w:t>
      </w:r>
      <w:r>
        <w:t xml:space="preserve">. 2006;12(6):747–755.</w:t>
      </w:r>
      <w:r>
        <w:t xml:space="preserve"> </w:t>
      </w:r>
      <w:r>
        <w:t xml:space="preserve">-</w:t>
      </w:r>
      <w:r>
        <w:t xml:space="preserve"> </w:t>
      </w:r>
      <w:r>
        <w:rPr>
          <w:b/>
          <w:bCs/>
        </w:rPr>
        <w:t xml:space="preserve">Design:</w:t>
      </w:r>
      <w:r>
        <w:t xml:space="preserve"> </w:t>
      </w:r>
      <w:r>
        <w:t xml:space="preserve">Review with evolutionary perspective</w:t>
      </w:r>
      <w:r>
        <w:t xml:space="preserve"> </w:t>
      </w:r>
      <w:r>
        <w:t xml:space="preserve">-</w:t>
      </w:r>
      <w:r>
        <w:t xml:space="preserve"> </w:t>
      </w:r>
      <w:r>
        <w:rPr>
          <w:b/>
          <w:bCs/>
        </w:rPr>
        <w:t xml:space="preserve">Key finding:</w:t>
      </w:r>
      <w:r>
        <w:t xml:space="preserve"> </w:t>
      </w:r>
      <w:r>
        <w:t xml:space="preserve">First-trimester placental development normally occurs in a low-oxygen environment (2–3% O2 in the intervillous space before 10–12 weeks). Premature exposure to higher oxygen (from early onset of maternal blood flow to the intervillous space) causes oxidative damage to trophoblast and impairs invasion</w:t>
      </w:r>
      <w:r>
        <w:t xml:space="preserve"> </w:t>
      </w:r>
      <w:r>
        <w:t xml:space="preserve">-</w:t>
      </w:r>
      <w:r>
        <w:t xml:space="preserve"> </w:t>
      </w:r>
      <w:r>
        <w:rPr>
          <w:b/>
          <w:bCs/>
        </w:rPr>
        <w:t xml:space="preserve">Molecular pathway:</w:t>
      </w:r>
      <w:r>
        <w:t xml:space="preserve"> </w:t>
      </w:r>
      <w:r>
        <w:t xml:space="preserve">Any factor that disturbs the normal first-trimester low-oxygen environment → oxidative stress to extravillous trophoblast → impaired invasive capacity → incomplete spiral artery remodelling. Factors include: maternal smoking (CO/oxidative stress), inflammation (ROS), hyperglycaemia (ROS), and pre-existing hypertension (altered perfusion pressure)</w:t>
      </w:r>
      <w:r>
        <w:t xml:space="preserve"> </w:t>
      </w:r>
      <w:r>
        <w:t xml:space="preserve">-</w:t>
      </w:r>
      <w:r>
        <w:t xml:space="preserve"> </w:t>
      </w:r>
      <w:r>
        <w:rPr>
          <w:b/>
          <w:bCs/>
        </w:rPr>
        <w:t xml:space="preserve">Evidence quality:</w:t>
      </w:r>
      <w:r>
        <w:t xml:space="preserve"> </w:t>
      </w:r>
      <w:r>
        <w:t xml:space="preserve">Review (mechanistic synthesis)</w:t>
      </w:r>
    </w:p>
    <w:p>
      <w:pPr>
        <w:pStyle w:val="BodyText"/>
      </w:pPr>
      <w:r>
        <w:rPr>
          <w:b/>
          <w:bCs/>
        </w:rPr>
        <w:t xml:space="preserve">Study 10.4</w:t>
      </w:r>
      <w:r>
        <w:t xml:space="preserve"> </w:t>
      </w:r>
      <w:r>
        <w:t xml:space="preserve">— Redman CW, Sargent IL. Latest advances in understanding preeclampsia.</w:t>
      </w:r>
      <w:r>
        <w:t xml:space="preserve"> </w:t>
      </w:r>
      <w:r>
        <w:rPr>
          <w:i/>
          <w:iCs/>
        </w:rPr>
        <w:t xml:space="preserve">Science</w:t>
      </w:r>
      <w:r>
        <w:t xml:space="preserve">. 2005;308(5728):1592–1594.</w:t>
      </w:r>
      <w:r>
        <w:t xml:space="preserve"> </w:t>
      </w:r>
      <w:r>
        <w:t xml:space="preserve">-</w:t>
      </w:r>
      <w:r>
        <w:t xml:space="preserve"> </w:t>
      </w:r>
      <w:r>
        <w:rPr>
          <w:b/>
          <w:bCs/>
        </w:rPr>
        <w:t xml:space="preserve">Design:</w:t>
      </w:r>
      <w:r>
        <w:t xml:space="preserve"> </w:t>
      </w:r>
      <w:r>
        <w:t xml:space="preserve">Authoritative review in</w:t>
      </w:r>
      <w:r>
        <w:t xml:space="preserve"> </w:t>
      </w:r>
      <w:r>
        <w:rPr>
          <w:i/>
          <w:iCs/>
        </w:rPr>
        <w:t xml:space="preserve">Science</w:t>
      </w:r>
      <w:r>
        <w:t xml:space="preserve"> </w:t>
      </w:r>
      <w:r>
        <w:t xml:space="preserve">-</w:t>
      </w:r>
      <w:r>
        <w:t xml:space="preserve"> </w:t>
      </w:r>
      <w:r>
        <w:rPr>
          <w:b/>
          <w:bCs/>
        </w:rPr>
        <w:t xml:space="preserve">Key finding:</w:t>
      </w:r>
      <w:r>
        <w:t xml:space="preserve"> </w:t>
      </w:r>
      <w:r>
        <w:t xml:space="preserve">Preeclampsia is fundamentally a disease of the placenta, not the mother. The key maternal factors that predispose to poor spiral artery remodelling include: (1) immunological — primiparity (first exposure to paternal antigens), inadequate NK cell and T-regulatory cell priming; (2) cardiovascular — pre-existing endothelial dysfunction/hypertension; (3) metabolic — obesity, insulin resistance; (4) genetic — polymorphisms in HLA-C, KIR, and</w:t>
      </w:r>
      <w:r>
        <w:t xml:space="preserve"> </w:t>
      </w:r>
      <w:r>
        <w:rPr>
          <w:i/>
          <w:iCs/>
        </w:rPr>
        <w:t xml:space="preserve">FLT1</w:t>
      </w:r>
      <w:r>
        <w:t xml:space="preserve"> </w:t>
      </w:r>
      <w:r>
        <w:t xml:space="preserve">-</w:t>
      </w:r>
      <w:r>
        <w:t xml:space="preserve"> </w:t>
      </w:r>
      <w:r>
        <w:rPr>
          <w:b/>
          <w:bCs/>
        </w:rPr>
        <w:t xml:space="preserve">Evidence quality:</w:t>
      </w:r>
      <w:r>
        <w:t xml:space="preserve"> </w:t>
      </w:r>
      <w:r>
        <w:t xml:space="preserve">Authoritative review (human)</w:t>
      </w:r>
    </w:p>
    <w:p>
      <w:pPr>
        <w:pStyle w:val="BodyText"/>
      </w:pPr>
      <w:r>
        <w:rPr>
          <w:b/>
          <w:bCs/>
        </w:rPr>
        <w:t xml:space="preserve">Study 10.5 — Immunological factors</w:t>
      </w:r>
      <w:r>
        <w:t xml:space="preserve"> </w:t>
      </w:r>
      <w:r>
        <w:t xml:space="preserve">— Hiby SE, Walker JJ, O’Shaughnessy KM, et al. Combinations of maternal KIR and fetal HLA-C genes influence the risk of preeclampsia and reproductive success.</w:t>
      </w:r>
      <w:r>
        <w:t xml:space="preserve"> </w:t>
      </w:r>
      <w:r>
        <w:rPr>
          <w:i/>
          <w:iCs/>
        </w:rPr>
        <w:t xml:space="preserve">Journal of Experimental Medicine</w:t>
      </w:r>
      <w:r>
        <w:t xml:space="preserve">. 2004;200(8):957–965.</w:t>
      </w:r>
      <w:r>
        <w:t xml:space="preserve"> </w:t>
      </w:r>
      <w:r>
        <w:t xml:space="preserve">-</w:t>
      </w:r>
      <w:r>
        <w:t xml:space="preserve"> </w:t>
      </w:r>
      <w:r>
        <w:rPr>
          <w:b/>
          <w:bCs/>
        </w:rPr>
        <w:t xml:space="preserve">Design:</w:t>
      </w:r>
      <w:r>
        <w:t xml:space="preserve"> </w:t>
      </w:r>
      <w:r>
        <w:t xml:space="preserve">Genetic association study (n=571 PE, n=620 controls; British and Norwegian cohorts)</w:t>
      </w:r>
      <w:r>
        <w:t xml:space="preserve"> </w:t>
      </w:r>
      <w:r>
        <w:t xml:space="preserve">-</w:t>
      </w:r>
      <w:r>
        <w:t xml:space="preserve"> </w:t>
      </w:r>
      <w:r>
        <w:rPr>
          <w:b/>
          <w:bCs/>
        </w:rPr>
        <w:t xml:space="preserve">Key finding:</w:t>
      </w:r>
      <w:r>
        <w:t xml:space="preserve"> </w:t>
      </w:r>
      <w:r>
        <w:t xml:space="preserve">Specific combinations of maternal KIR (killer immunoglobulin-like receptor) and fetal HLA-C genotypes are strongly associated with PE risk. The KIR-AA genotype (lacking activating KIR) combined with fetal HLA-C2 produced the highest PE risk. This determines the interaction between uterine NK cells and fetal trophoblast — the key cellular interaction driving spiral artery remodelling</w:t>
      </w:r>
      <w:r>
        <w:t xml:space="preserve"> </w:t>
      </w:r>
      <w:r>
        <w:t xml:space="preserve">-</w:t>
      </w:r>
      <w:r>
        <w:t xml:space="preserve"> </w:t>
      </w:r>
      <w:r>
        <w:rPr>
          <w:b/>
          <w:bCs/>
        </w:rPr>
        <w:t xml:space="preserve">Molecular pathway:</w:t>
      </w:r>
      <w:r>
        <w:t xml:space="preserve"> </w:t>
      </w:r>
      <w:r>
        <w:t xml:space="preserve">Maternal KIR-AA + fetal HLA-C2 → inadequate uterine NK cell activation → reduced cytokine/MMP release → impaired trophoblast invasion → incomplete spiral artery remodelling → downstream sFlt-1 cascade</w:t>
      </w:r>
      <w:r>
        <w:t xml:space="preserve"> </w:t>
      </w:r>
      <w:r>
        <w:t xml:space="preserve">-</w:t>
      </w:r>
      <w:r>
        <w:t xml:space="preserve"> </w:t>
      </w:r>
      <w:r>
        <w:rPr>
          <w:b/>
          <w:bCs/>
        </w:rPr>
        <w:t xml:space="preserve">Critical insight:</w:t>
      </w:r>
      <w:r>
        <w:t xml:space="preserve"> </w:t>
      </w:r>
      <w:r>
        <w:t xml:space="preserve">This demonstrates a genetic component to the</w:t>
      </w:r>
      <w:r>
        <w:t xml:space="preserve"> </w:t>
      </w:r>
      <w:r>
        <w:t xml:space="preserve">“trigger”</w:t>
      </w:r>
      <w:r>
        <w:t xml:space="preserve"> </w:t>
      </w:r>
      <w:r>
        <w:t xml:space="preserve">— some women have immunogenetically impaired spiral artery remodelling capacity, making them more vulnerable to additional environmental triggers in this synthesis</w:t>
      </w:r>
      <w:r>
        <w:t xml:space="preserve"> </w:t>
      </w:r>
      <w:r>
        <w:t xml:space="preserve">-</w:t>
      </w:r>
      <w:r>
        <w:t xml:space="preserve"> </w:t>
      </w:r>
      <w:r>
        <w:rPr>
          <w:b/>
          <w:bCs/>
        </w:rPr>
        <w:t xml:space="preserve">Evidence quality:</w:t>
      </w:r>
      <w:r>
        <w:t xml:space="preserve"> </w:t>
      </w:r>
      <w:r>
        <w:t xml:space="preserve">Genetic association (human cohort)</w:t>
      </w:r>
    </w:p>
    <w:p>
      <w:pPr>
        <w:pStyle w:val="BodyText"/>
      </w:pPr>
      <w:r>
        <w:rPr>
          <w:b/>
          <w:bCs/>
        </w:rPr>
        <w:t xml:space="preserve">Study 10.6 — Environmental modification of remodelling</w:t>
      </w:r>
      <w:r>
        <w:t xml:space="preserve"> </w:t>
      </w:r>
      <w:r>
        <w:t xml:space="preserve">— Mistry HD, Williams PJ. The importance of antioxidant micronutrients in pregnancy.</w:t>
      </w:r>
      <w:r>
        <w:t xml:space="preserve"> </w:t>
      </w:r>
      <w:r>
        <w:rPr>
          <w:i/>
          <w:iCs/>
        </w:rPr>
        <w:t xml:space="preserve">Oxidative Medicine and Cellular Longevity</w:t>
      </w:r>
      <w:r>
        <w:t xml:space="preserve">. 2011;2011:841749.</w:t>
      </w:r>
      <w:r>
        <w:t xml:space="preserve"> </w:t>
      </w:r>
      <w:r>
        <w:t xml:space="preserve">-</w:t>
      </w:r>
      <w:r>
        <w:t xml:space="preserve"> </w:t>
      </w:r>
      <w:r>
        <w:rPr>
          <w:b/>
          <w:bCs/>
        </w:rPr>
        <w:t xml:space="preserve">Design:</w:t>
      </w:r>
      <w:r>
        <w:t xml:space="preserve"> </w:t>
      </w:r>
      <w:r>
        <w:t xml:space="preserve">Review</w:t>
      </w:r>
      <w:r>
        <w:t xml:space="preserve"> </w:t>
      </w:r>
      <w:r>
        <w:t xml:space="preserve">-</w:t>
      </w:r>
      <w:r>
        <w:t xml:space="preserve"> </w:t>
      </w:r>
      <w:r>
        <w:rPr>
          <w:b/>
          <w:bCs/>
        </w:rPr>
        <w:t xml:space="preserve">Key finding:</w:t>
      </w:r>
      <w:r>
        <w:t xml:space="preserve"> </w:t>
      </w:r>
      <w:r>
        <w:t xml:space="preserve">Multiple micronutrient deficiencies (vitamins C, E, selenium, zinc) impair antioxidant defenses during the critical first-trimester oxidative transition. When maternal blood flow to the intervillous space begins (~10–12 weeks), the oxygen tension rises sharply, creating an oxidative challenge that requires adequate antioxidant capacity. Deficiencies at this time may tip the balance toward oxidative trophoblast damage and impaired remodelling</w:t>
      </w:r>
      <w:r>
        <w:t xml:space="preserve"> </w:t>
      </w:r>
      <w:r>
        <w:t xml:space="preserve">-</w:t>
      </w:r>
      <w:r>
        <w:t xml:space="preserve"> </w:t>
      </w:r>
      <w:r>
        <w:rPr>
          <w:b/>
          <w:bCs/>
        </w:rPr>
        <w:t xml:space="preserve">Molecular pathway:</w:t>
      </w:r>
      <w:r>
        <w:t xml:space="preserve"> </w:t>
      </w:r>
      <w:r>
        <w:t xml:space="preserve">Micronutrient deficiency → inadequate antioxidant capacity → oxidative damage during intervillous O2 transition → trophoblast damage → impaired spiral artery invasion → incomplete remodelling → high-resistance uteroplacental circulation → sFlt-1 cascade</w:t>
      </w:r>
      <w:r>
        <w:t xml:space="preserve"> </w:t>
      </w:r>
      <w:r>
        <w:t xml:space="preserve">-</w:t>
      </w:r>
      <w:r>
        <w:t xml:space="preserve"> </w:t>
      </w:r>
      <w:r>
        <w:rPr>
          <w:b/>
          <w:bCs/>
        </w:rPr>
        <w:t xml:space="preserve">Evidence quality:</w:t>
      </w:r>
      <w:r>
        <w:t xml:space="preserve"> </w:t>
      </w:r>
      <w:r>
        <w:t xml:space="preserve">Review (mechanistic)</w:t>
      </w:r>
    </w:p>
    <w:bookmarkEnd w:id="52"/>
    <w:bookmarkStart w:id="53" w:name="temporal-profile-9"/>
    <w:p>
      <w:pPr>
        <w:pStyle w:val="Heading3"/>
      </w:pPr>
      <w:r>
        <w:t xml:space="preserve">10.3 Temporal Profile</w:t>
      </w:r>
    </w:p>
    <w:p>
      <w:pPr>
        <w:pStyle w:val="Compact"/>
        <w:numPr>
          <w:ilvl w:val="0"/>
          <w:numId w:val="1010"/>
        </w:numPr>
      </w:pPr>
      <w:r>
        <w:rPr>
          <w:b/>
          <w:bCs/>
        </w:rPr>
        <w:t xml:space="preserve">Spiral artery remodelling:</w:t>
      </w:r>
      <w:r>
        <w:t xml:space="preserve"> </w:t>
      </w:r>
      <w:r>
        <w:t xml:space="preserve">Weeks 6–20, with peak trophoblast invasion at weeks 8–14. This is the primary window when maternal exposures can impair the foundational process</w:t>
      </w:r>
    </w:p>
    <w:p>
      <w:pPr>
        <w:pStyle w:val="Compact"/>
        <w:numPr>
          <w:ilvl w:val="0"/>
          <w:numId w:val="1010"/>
        </w:numPr>
      </w:pPr>
      <w:r>
        <w:rPr>
          <w:b/>
          <w:bCs/>
        </w:rPr>
        <w:t xml:space="preserve">Clinical consequence:</w:t>
      </w:r>
      <w:r>
        <w:t xml:space="preserve"> </w:t>
      </w:r>
      <w:r>
        <w:t xml:space="preserve">The Stage 1 failure is silent — it produces no symptoms. The Stage 2 cascade (sFlt-1 elevation, clinical PE) typically manifests weeks to months later, creating a temporal disconnect between cause and effect</w:t>
      </w:r>
    </w:p>
    <w:p>
      <w:pPr>
        <w:pStyle w:val="Compact"/>
        <w:numPr>
          <w:ilvl w:val="0"/>
          <w:numId w:val="1010"/>
        </w:numPr>
      </w:pPr>
      <w:r>
        <w:rPr>
          <w:b/>
          <w:bCs/>
        </w:rPr>
        <w:t xml:space="preserve">Most dangerous exposure window:</w:t>
      </w:r>
      <w:r>
        <w:t xml:space="preserve"> </w:t>
      </w:r>
      <w:r>
        <w:t xml:space="preserve">First trimester — establishing the quality of the uteroplacental circulation for the remainder of pregnancy. All subsequent triggers (Sections 1–9) are amplified if spiral artery remodelling is already compromised</w:t>
      </w:r>
    </w:p>
    <w:p>
      <w:r>
        <w:pict>
          <v:rect style="width:0;height:1.5pt" o:hralign="center" o:hrstd="t" o:hr="t"/>
        </w:pict>
      </w:r>
    </w:p>
    <w:bookmarkEnd w:id="53"/>
    <w:bookmarkEnd w:id="54"/>
    <w:bookmarkStart w:id="59" w:name="integrative-synthesis-the-cascade-model"/>
    <w:p>
      <w:pPr>
        <w:pStyle w:val="Heading2"/>
      </w:pPr>
      <w:r>
        <w:t xml:space="preserve">11. INTEGRATIVE SYNTHESIS: THE CASCADE MODEL</w:t>
      </w:r>
    </w:p>
    <w:bookmarkStart w:id="55" w:name="a-unified-trigger-framework"/>
    <w:p>
      <w:pPr>
        <w:pStyle w:val="Heading3"/>
      </w:pPr>
      <w:r>
        <w:t xml:space="preserve">11.1 A Unified Trigger Framework</w:t>
      </w:r>
    </w:p>
    <w:p>
      <w:pPr>
        <w:pStyle w:val="FirstParagraph"/>
      </w:pPr>
      <w:r>
        <w:t xml:space="preserve">The ten categories above converge on a single integrative model:</w:t>
      </w:r>
    </w:p>
    <w:p>
      <w:pPr>
        <w:pStyle w:val="SourceCode"/>
      </w:pPr>
      <w:r>
        <w:rPr>
          <w:rStyle w:val="VerbatimChar"/>
        </w:rPr>
        <w:t xml:space="preserve">LEVEL 1: FOUNDATIONAL</w:t>
      </w:r>
      <w:r>
        <w:br/>
      </w:r>
      <w:r>
        <w:rPr>
          <w:rStyle w:val="VerbatimChar"/>
        </w:rPr>
        <w:t xml:space="preserve">Incomplete spiral artery remodelling (Section 10)</w:t>
      </w:r>
      <w:r>
        <w:br/>
      </w:r>
      <w:r>
        <w:rPr>
          <w:rStyle w:val="VerbatimChar"/>
        </w:rPr>
        <w:t xml:space="preserve">    → High-resistance uteroplacental circulation</w:t>
      </w:r>
      <w:r>
        <w:br/>
      </w:r>
      <w:r>
        <w:rPr>
          <w:rStyle w:val="VerbatimChar"/>
        </w:rPr>
        <w:t xml:space="preserve">    → Chronic baseline placental hypoperfusion</w:t>
      </w:r>
      <w:r>
        <w:br/>
      </w:r>
      <w:r>
        <w:rPr>
          <w:rStyle w:val="VerbatimChar"/>
        </w:rPr>
        <w:t xml:space="preserve">    → Reduced reserve capacity for additional insults</w:t>
      </w:r>
      <w:r>
        <w:br/>
      </w:r>
      <w:r>
        <w:br/>
      </w:r>
      <w:r>
        <w:rPr>
          <w:rStyle w:val="VerbatimChar"/>
        </w:rPr>
        <w:t xml:space="preserve">LEVEL 2: CHRONIC LOADING</w:t>
      </w:r>
      <w:r>
        <w:br/>
      </w:r>
      <w:r>
        <w:rPr>
          <w:rStyle w:val="VerbatimChar"/>
        </w:rPr>
        <w:t xml:space="preserve">Pre-existing conditions that further reduce reserve:</w:t>
      </w:r>
      <w:r>
        <w:br/>
      </w:r>
      <w:r>
        <w:rPr>
          <w:rStyle w:val="VerbatimChar"/>
        </w:rPr>
        <w:t xml:space="preserve">    → Chronic hypertension (Section 9)</w:t>
      </w:r>
      <w:r>
        <w:br/>
      </w:r>
      <w:r>
        <w:rPr>
          <w:rStyle w:val="VerbatimChar"/>
        </w:rPr>
        <w:t xml:space="preserve">    → Anaemia / iron deficiency (Sections 2, 9)</w:t>
      </w:r>
      <w:r>
        <w:br/>
      </w:r>
      <w:r>
        <w:rPr>
          <w:rStyle w:val="VerbatimChar"/>
        </w:rPr>
        <w:t xml:space="preserve">    → Obesity / metabolic syndrome (Section 2)</w:t>
      </w:r>
      <w:r>
        <w:br/>
      </w:r>
      <w:r>
        <w:rPr>
          <w:rStyle w:val="VerbatimChar"/>
        </w:rPr>
        <w:t xml:space="preserve">    → Thrombophilia / APS (Section 9)</w:t>
      </w:r>
      <w:r>
        <w:br/>
      </w:r>
      <w:r>
        <w:rPr>
          <w:rStyle w:val="VerbatimChar"/>
        </w:rPr>
        <w:t xml:space="preserve">    → Altitude (Section 7)</w:t>
      </w:r>
      <w:r>
        <w:br/>
      </w:r>
      <w:r>
        <w:rPr>
          <w:rStyle w:val="VerbatimChar"/>
        </w:rPr>
        <w:t xml:space="preserve">    → Chronic smoking (Section 8)</w:t>
      </w:r>
      <w:r>
        <w:br/>
      </w:r>
      <w:r>
        <w:br/>
      </w:r>
      <w:r>
        <w:rPr>
          <w:rStyle w:val="VerbatimChar"/>
        </w:rPr>
        <w:t xml:space="preserve">LEVEL 3: INTERMITTENT/ACUTE TRIGGERS</w:t>
      </w:r>
      <w:r>
        <w:br/>
      </w:r>
      <w:r>
        <w:rPr>
          <w:rStyle w:val="VerbatimChar"/>
        </w:rPr>
        <w:t xml:space="preserve">Events that fire the cascade transiently or repeatedly:</w:t>
      </w:r>
      <w:r>
        <w:br/>
      </w:r>
      <w:r>
        <w:rPr>
          <w:rStyle w:val="VerbatimChar"/>
        </w:rPr>
        <w:t xml:space="preserve">    → Supine sleep position / IVC compression (Section 1)</w:t>
      </w:r>
      <w:r>
        <w:br/>
      </w:r>
      <w:r>
        <w:rPr>
          <w:rStyle w:val="VerbatimChar"/>
        </w:rPr>
        <w:t xml:space="preserve">    → Nocturnal desaturation / OSA (Section 6)</w:t>
      </w:r>
      <w:r>
        <w:br/>
      </w:r>
      <w:r>
        <w:rPr>
          <w:rStyle w:val="VerbatimChar"/>
        </w:rPr>
        <w:t xml:space="preserve">    → Cortisol spikes from acute stress (Section 3)</w:t>
      </w:r>
      <w:r>
        <w:br/>
      </w:r>
      <w:r>
        <w:rPr>
          <w:rStyle w:val="VerbatimChar"/>
        </w:rPr>
        <w:t xml:space="preserve">    → Acute infection / immune activation (Section 4)</w:t>
      </w:r>
      <w:r>
        <w:br/>
      </w:r>
      <w:r>
        <w:rPr>
          <w:rStyle w:val="VerbatimChar"/>
        </w:rPr>
        <w:t xml:space="preserve">    → Strenuous exercise / heavy lifting (Section 5)</w:t>
      </w:r>
      <w:r>
        <w:br/>
      </w:r>
      <w:r>
        <w:rPr>
          <w:rStyle w:val="VerbatimChar"/>
        </w:rPr>
        <w:t xml:space="preserve">    → Alcohol / caffeine consumption (Section 8)</w:t>
      </w:r>
      <w:r>
        <w:br/>
      </w:r>
      <w:r>
        <w:br/>
      </w:r>
      <w:r>
        <w:rPr>
          <w:rStyle w:val="VerbatimChar"/>
        </w:rPr>
        <w:t xml:space="preserve">CONVERGENCE POINT: HIF-1α stabilisation in placenta</w:t>
      </w:r>
      <w:r>
        <w:br/>
      </w:r>
      <w:r>
        <w:rPr>
          <w:rStyle w:val="VerbatimChar"/>
        </w:rPr>
        <w:t xml:space="preserve">    → sFlt-1 upregulation (FLT1 transcription)</w:t>
      </w:r>
      <w:r>
        <w:br/>
      </w:r>
      <w:r>
        <w:rPr>
          <w:rStyle w:val="VerbatimChar"/>
        </w:rPr>
        <w:t xml:space="preserve">    → PlGF suppression</w:t>
      </w:r>
      <w:r>
        <w:br/>
      </w:r>
      <w:r>
        <w:rPr>
          <w:rStyle w:val="VerbatimChar"/>
        </w:rPr>
        <w:t xml:space="preserve">    → Endothelin-1 release</w:t>
      </w:r>
      <w:r>
        <w:br/>
      </w:r>
      <w:r>
        <w:rPr>
          <w:rStyle w:val="VerbatimChar"/>
        </w:rPr>
        <w:t xml:space="preserve">    → VEGF neutralisation</w:t>
      </w:r>
      <w:r>
        <w:br/>
      </w:r>
      <w:r>
        <w:rPr>
          <w:rStyle w:val="VerbatimChar"/>
        </w:rPr>
        <w:t xml:space="preserve">    → Maternal endothelial dysfunction</w:t>
      </w:r>
      <w:r>
        <w:br/>
      </w:r>
      <w:r>
        <w:rPr>
          <w:rStyle w:val="VerbatimChar"/>
        </w:rPr>
        <w:t xml:space="preserve">    → Uteroplacental vasoconstriction (amplifying loop)</w:t>
      </w:r>
      <w:r>
        <w:br/>
      </w:r>
      <w:r>
        <w:br/>
      </w:r>
      <w:r>
        <w:rPr>
          <w:rStyle w:val="VerbatimChar"/>
        </w:rPr>
        <w:t xml:space="preserve">OUTCOME: Fetal oxygen compromise</w:t>
      </w:r>
      <w:r>
        <w:br/>
      </w:r>
      <w:r>
        <w:rPr>
          <w:rStyle w:val="VerbatimChar"/>
        </w:rPr>
        <w:t xml:space="preserve">    → Severity and timing determine which organ systems sustain injury</w:t>
      </w:r>
      <w:r>
        <w:br/>
      </w:r>
      <w:r>
        <w:rPr>
          <w:rStyle w:val="VerbatimChar"/>
        </w:rPr>
        <w:t xml:space="preserve">    → (Parent model: Gestational Oxygen-Timing Alignment)</w:t>
      </w:r>
    </w:p>
    <w:bookmarkEnd w:id="55"/>
    <w:bookmarkStart w:id="56" w:name="the-stacking-principle"/>
    <w:p>
      <w:pPr>
        <w:pStyle w:val="Heading3"/>
      </w:pPr>
      <w:r>
        <w:t xml:space="preserve">11.2 The Stacking Principle</w:t>
      </w:r>
    </w:p>
    <w:p>
      <w:pPr>
        <w:pStyle w:val="FirstParagraph"/>
      </w:pPr>
      <w:r>
        <w:t xml:space="preserve">The critical insight from this synthesis is that the anti-angiogenic cascade is not a binary switch but a</w:t>
      </w:r>
      <w:r>
        <w:t xml:space="preserve"> </w:t>
      </w:r>
      <w:r>
        <w:rPr>
          <w:b/>
          <w:bCs/>
        </w:rPr>
        <w:t xml:space="preserve">graded, cumulative response</w:t>
      </w:r>
      <w:r>
        <w:t xml:space="preserve">. A woman with:</w:t>
      </w:r>
      <w:r>
        <w:t xml:space="preserve"> </w:t>
      </w:r>
      <w:r>
        <w:t xml:space="preserve">- Marginal iron stores (chronic PHD impairment — pseudohypoxia)</w:t>
      </w:r>
      <w:r>
        <w:t xml:space="preserve"> </w:t>
      </w:r>
      <w:r>
        <w:t xml:space="preserve">- Who sleeps supine (nightly IVC compression)</w:t>
      </w:r>
      <w:r>
        <w:t xml:space="preserve"> </w:t>
      </w:r>
      <w:r>
        <w:t xml:space="preserve">- With mild SDB (nocturnal desaturation events)</w:t>
      </w:r>
      <w:r>
        <w:t xml:space="preserve"> </w:t>
      </w:r>
      <w:r>
        <w:t xml:space="preserve">- Under chronic psychological stress (cortisol-mediated vasoconstriction)</w:t>
      </w:r>
      <w:r>
        <w:t xml:space="preserve"> </w:t>
      </w:r>
      <w:r>
        <w:t xml:space="preserve">- With a subclinical UTI (IL-6/TNF-α-mediated sFlt-1 upregulation)</w:t>
      </w:r>
    </w:p>
    <w:p>
      <w:pPr>
        <w:pStyle w:val="BodyText"/>
      </w:pPr>
      <w:r>
        <w:t xml:space="preserve">…may never meet diagnostic criteria for preeclampsia but may have a chronically elevated sFlt-1/PlGF ratio and intermittent placental hypoxia. Each trigger individually may be subclinical. Stacked, they create cumulative placental oxygen compromise during the 24–32 week super-window.</w:t>
      </w:r>
    </w:p>
    <w:p>
      <w:pPr>
        <w:pStyle w:val="BodyText"/>
      </w:pPr>
      <w:r>
        <w:t xml:space="preserve">This is the bridge to the parent model: the</w:t>
      </w:r>
      <w:r>
        <w:t xml:space="preserve"> </w:t>
      </w:r>
      <w:r>
        <w:t xml:space="preserve">“everyday preeclampsia”</w:t>
      </w:r>
      <w:r>
        <w:t xml:space="preserve"> </w:t>
      </w:r>
      <w:r>
        <w:t xml:space="preserve">that never reaches clinical threshold but still fires the anti-angiogenic cascade enough, and at the right time, to injure specific developing fetal organ systems.</w:t>
      </w:r>
    </w:p>
    <w:bookmarkEnd w:id="56"/>
    <w:bookmarkStart w:id="57" w:name="the-spectrum-hypothesis"/>
    <w:p>
      <w:pPr>
        <w:pStyle w:val="Heading3"/>
      </w:pPr>
      <w:r>
        <w:t xml:space="preserve">11.3 The Spectrum Hypothesis</w:t>
      </w:r>
    </w:p>
    <w:p>
      <w:pPr>
        <w:pStyle w:val="FirstParagraph"/>
      </w:pPr>
      <w:r>
        <w:t xml:space="preserve">If this synthesis is correct, then:</w:t>
      </w:r>
    </w:p>
    <w:p>
      <w:pPr>
        <w:numPr>
          <w:ilvl w:val="0"/>
          <w:numId w:val="1011"/>
        </w:numPr>
      </w:pPr>
      <w:r>
        <w:rPr>
          <w:b/>
          <w:bCs/>
        </w:rPr>
        <w:t xml:space="preserve">Clinical preeclampsia is the visible tail of a distribution</w:t>
      </w:r>
      <w:r>
        <w:t xml:space="preserve">, not a discrete disease. The sFlt-1/PlGF ratio exists on a continuous spectrum, and subclinical anti-angiogenic activation may be common.</w:t>
      </w:r>
    </w:p>
    <w:p>
      <w:pPr>
        <w:numPr>
          <w:ilvl w:val="0"/>
          <w:numId w:val="1011"/>
        </w:numPr>
      </w:pPr>
      <w:r>
        <w:rPr>
          <w:b/>
          <w:bCs/>
        </w:rPr>
        <w:t xml:space="preserve">Multiple everyday maternal events can fire the same cascade</w:t>
      </w:r>
      <w:r>
        <w:t xml:space="preserve"> </w:t>
      </w:r>
      <w:r>
        <w:t xml:space="preserve">that produces full-blown preeclampsia when severe. The difference is magnitude and duration, not mechanism.</w:t>
      </w:r>
    </w:p>
    <w:p>
      <w:pPr>
        <w:numPr>
          <w:ilvl w:val="0"/>
          <w:numId w:val="1011"/>
        </w:numPr>
      </w:pPr>
      <w:r>
        <w:rPr>
          <w:b/>
          <w:bCs/>
        </w:rPr>
        <w:t xml:space="preserve">The fetal injury depends on the total dose of anti-angiogenic activation during each specific vulnerability window</w:t>
      </w:r>
      <w:r>
        <w:t xml:space="preserve"> </w:t>
      </w:r>
      <w:r>
        <w:t xml:space="preserve">— not on whether the mother ever receives a PE diagnosis.</w:t>
      </w:r>
    </w:p>
    <w:p>
      <w:pPr>
        <w:numPr>
          <w:ilvl w:val="0"/>
          <w:numId w:val="1011"/>
        </w:numPr>
      </w:pPr>
      <w:r>
        <w:rPr>
          <w:b/>
          <w:bCs/>
        </w:rPr>
        <w:t xml:space="preserve">This explains the epidemiological puzzle</w:t>
      </w:r>
      <w:r>
        <w:t xml:space="preserve"> </w:t>
      </w:r>
      <w:r>
        <w:t xml:space="preserve">of neurodevelopmental conditions in offspring of mothers who had uncomplicated pregnancies — they may have experienced subclinical, intermittent anti-angiogenic cascade activation from stacked everyday triggers.</w:t>
      </w:r>
    </w:p>
    <w:bookmarkEnd w:id="57"/>
    <w:bookmarkStart w:id="58" w:name="testable-predictions"/>
    <w:p>
      <w:pPr>
        <w:pStyle w:val="Heading3"/>
      </w:pPr>
      <w:r>
        <w:t xml:space="preserve">11.4 Testable Predictions</w:t>
      </w:r>
    </w:p>
    <w:p>
      <w:pPr>
        <w:pStyle w:val="FirstParagraph"/>
      </w:pPr>
      <w:r>
        <w:t xml:space="preserve">This synthesis generates falsifiable predictions:</w:t>
      </w:r>
    </w:p>
    <w:p>
      <w:pPr>
        <w:numPr>
          <w:ilvl w:val="0"/>
          <w:numId w:val="1012"/>
        </w:numPr>
      </w:pPr>
      <w:r>
        <w:rPr>
          <w:b/>
          <w:bCs/>
        </w:rPr>
        <w:t xml:space="preserve">Serial sFlt-1/PlGF measurements during supine vs. lateral sleep</w:t>
      </w:r>
      <w:r>
        <w:t xml:space="preserve"> </w:t>
      </w:r>
      <w:r>
        <w:t xml:space="preserve">should show ratio elevation during supine sleep (direct test of Section 1 → anti-angiogenic cascade link)</w:t>
      </w:r>
    </w:p>
    <w:p>
      <w:pPr>
        <w:numPr>
          <w:ilvl w:val="0"/>
          <w:numId w:val="1012"/>
        </w:numPr>
      </w:pPr>
      <w:r>
        <w:rPr>
          <w:b/>
          <w:bCs/>
        </w:rPr>
        <w:t xml:space="preserve">Women with diagnosed OSA + iron deficiency + chronic stress</w:t>
      </w:r>
      <w:r>
        <w:t xml:space="preserve"> </w:t>
      </w:r>
      <w:r>
        <w:t xml:space="preserve">should have higher sFlt-1/PlGF ratios than women with any single factor alone (test of stacking)</w:t>
      </w:r>
    </w:p>
    <w:p>
      <w:pPr>
        <w:numPr>
          <w:ilvl w:val="0"/>
          <w:numId w:val="1012"/>
        </w:numPr>
      </w:pPr>
      <w:r>
        <w:rPr>
          <w:b/>
          <w:bCs/>
        </w:rPr>
        <w:t xml:space="preserve">Continuous sFlt-1/PlGF monitoring</w:t>
      </w:r>
      <w:r>
        <w:t xml:space="preserve"> </w:t>
      </w:r>
      <w:r>
        <w:t xml:space="preserve">(if technically feasible) should reveal circadian variation with nocturnal peaks corresponding to sleep-related desaturation</w:t>
      </w:r>
    </w:p>
    <w:p>
      <w:pPr>
        <w:numPr>
          <w:ilvl w:val="0"/>
          <w:numId w:val="1012"/>
        </w:numPr>
      </w:pPr>
      <w:r>
        <w:rPr>
          <w:b/>
          <w:bCs/>
        </w:rPr>
        <w:t xml:space="preserve">Selenium supplementation</w:t>
      </w:r>
      <w:r>
        <w:t xml:space="preserve"> </w:t>
      </w:r>
      <w:r>
        <w:t xml:space="preserve">(demonstrated in RCT to reduce sFlt-1/PlGF ratio; Study 2.5) combined with lateral sleep position intervention should show synergistic benefit — targeting two independent trigger pathways simultaneously</w:t>
      </w:r>
    </w:p>
    <w:p>
      <w:pPr>
        <w:numPr>
          <w:ilvl w:val="0"/>
          <w:numId w:val="1012"/>
        </w:numPr>
      </w:pPr>
      <w:r>
        <w:rPr>
          <w:b/>
          <w:bCs/>
        </w:rPr>
        <w:t xml:space="preserve">Altitude-stratified cohort studies</w:t>
      </w:r>
      <w:r>
        <w:t xml:space="preserve"> </w:t>
      </w:r>
      <w:r>
        <w:t xml:space="preserve">measuring sFlt-1/PlGF alongside maternal micronutrient status should show that nutritional adequacy partially buffers the altitude-driven anti-angiogenic response</w:t>
      </w:r>
    </w:p>
    <w:p>
      <w:r>
        <w:pict>
          <v:rect style="width:0;height:1.5pt" o:hralign="center" o:hrstd="t" o:hr="t"/>
        </w:pict>
      </w:r>
    </w:p>
    <w:bookmarkEnd w:id="58"/>
    <w:bookmarkEnd w:id="59"/>
    <w:bookmarkStart w:id="60" w:name="reference-summary-table"/>
    <w:p>
      <w:pPr>
        <w:pStyle w:val="Heading2"/>
      </w:pPr>
      <w:r>
        <w:t xml:space="preserve">12. REFERENCE SUMMARY TABLE</w:t>
      </w:r>
    </w:p>
    <w:tbl>
      <w:tblPr>
        <w:tblStyle w:val="Table"/>
        <w:tblW w:type="pct" w:w="5000"/>
        <w:tblLayout w:type="fixed"/>
        <w:tblLook w:firstRow="1" w:lastRow="0" w:firstColumn="0" w:lastColumn="0" w:noHBand="0" w:noVBand="0" w:val="0020"/>
      </w:tblPr>
      <w:tblGrid>
        <w:gridCol w:w="365"/>
        <w:gridCol w:w="1218"/>
        <w:gridCol w:w="1584"/>
        <w:gridCol w:w="731"/>
        <w:gridCol w:w="1096"/>
        <w:gridCol w:w="1340"/>
        <w:gridCol w:w="1584"/>
      </w:tblGrid>
      <w:tr>
        <w:trPr>
          <w:tblHeader w:val="on"/>
        </w:trPr>
        <w:tc>
          <w:tcPr/>
          <w:p>
            <w:pPr>
              <w:pStyle w:val="Compact"/>
            </w:pPr>
            <w:r>
              <w:t xml:space="preserve">#</w:t>
            </w:r>
          </w:p>
        </w:tc>
        <w:tc>
          <w:tcPr/>
          <w:p>
            <w:pPr>
              <w:pStyle w:val="Compact"/>
            </w:pPr>
            <w:r>
              <w:t xml:space="preserve">Category</w:t>
            </w:r>
          </w:p>
        </w:tc>
        <w:tc>
          <w:tcPr/>
          <w:p>
            <w:pPr>
              <w:pStyle w:val="Compact"/>
            </w:pPr>
            <w:r>
              <w:t xml:space="preserve">First Author</w:t>
            </w:r>
          </w:p>
        </w:tc>
        <w:tc>
          <w:tcPr/>
          <w:p>
            <w:pPr>
              <w:pStyle w:val="Compac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Key Finding</w:t>
            </w:r>
          </w:p>
        </w:tc>
      </w:tr>
      <w:tr>
        <w:tc>
          <w:tcPr/>
          <w:p>
            <w:pPr>
              <w:pStyle w:val="Compact"/>
            </w:pPr>
            <w:r>
              <w:t xml:space="preserve">1.1</w:t>
            </w:r>
          </w:p>
        </w:tc>
        <w:tc>
          <w:tcPr/>
          <w:p>
            <w:pPr>
              <w:pStyle w:val="Compact"/>
            </w:pPr>
            <w:r>
              <w:t xml:space="preserve">Sleep/IVC</w:t>
            </w:r>
          </w:p>
        </w:tc>
        <w:tc>
          <w:tcPr/>
          <w:p>
            <w:pPr>
              <w:pStyle w:val="Compact"/>
            </w:pPr>
            <w:r>
              <w:t xml:space="preserve">Stone PR</w:t>
            </w:r>
          </w:p>
        </w:tc>
        <w:tc>
          <w:tcPr/>
          <w:p>
            <w:pPr>
              <w:pStyle w:val="Compact"/>
            </w:pPr>
            <w:r>
              <w:t xml:space="preserve">2017</w:t>
            </w:r>
          </w:p>
        </w:tc>
        <w:tc>
          <w:tcPr/>
          <w:p>
            <w:pPr>
              <w:pStyle w:val="Compact"/>
            </w:pPr>
            <w:r>
              <w:t xml:space="preserve">J Physiol</w:t>
            </w:r>
          </w:p>
        </w:tc>
        <w:tc>
          <w:tcPr/>
          <w:p>
            <w:pPr>
              <w:pStyle w:val="Compact"/>
            </w:pPr>
            <w:r>
              <w:t xml:space="preserve">Prospective crossover</w:t>
            </w:r>
          </w:p>
        </w:tc>
        <w:tc>
          <w:tcPr/>
          <w:p>
            <w:pPr>
              <w:pStyle w:val="Compact"/>
            </w:pPr>
            <w:r>
              <w:t xml:space="preserve">Supine reduces fetal HR variability</w:t>
            </w:r>
          </w:p>
        </w:tc>
      </w:tr>
      <w:tr>
        <w:tc>
          <w:tcPr/>
          <w:p>
            <w:pPr>
              <w:pStyle w:val="Compact"/>
            </w:pPr>
            <w:r>
              <w:t xml:space="preserve">1.2</w:t>
            </w:r>
          </w:p>
        </w:tc>
        <w:tc>
          <w:tcPr/>
          <w:p>
            <w:pPr>
              <w:pStyle w:val="Compact"/>
            </w:pPr>
            <w:r>
              <w:t xml:space="preserve">Sleep/IVC</w:t>
            </w:r>
          </w:p>
        </w:tc>
        <w:tc>
          <w:tcPr/>
          <w:p>
            <w:pPr>
              <w:pStyle w:val="Compact"/>
            </w:pPr>
            <w:r>
              <w:t xml:space="preserve">Stacey T</w:t>
            </w:r>
          </w:p>
        </w:tc>
        <w:tc>
          <w:tcPr/>
          <w:p>
            <w:pPr>
              <w:pStyle w:val="Compact"/>
            </w:pPr>
            <w:r>
              <w:t xml:space="preserve">2011</w:t>
            </w:r>
          </w:p>
        </w:tc>
        <w:tc>
          <w:tcPr/>
          <w:p>
            <w:pPr>
              <w:pStyle w:val="Compact"/>
            </w:pPr>
            <w:r>
              <w:t xml:space="preserve">BMJ</w:t>
            </w:r>
          </w:p>
        </w:tc>
        <w:tc>
          <w:tcPr/>
          <w:p>
            <w:pPr>
              <w:pStyle w:val="Compact"/>
            </w:pPr>
            <w:r>
              <w:t xml:space="preserve">Case-control</w:t>
            </w:r>
          </w:p>
        </w:tc>
        <w:tc>
          <w:tcPr/>
          <w:p>
            <w:pPr>
              <w:pStyle w:val="Compact"/>
            </w:pPr>
            <w:r>
              <w:t xml:space="preserve">Supine sleep aOR 2.54 for late stillbirth</w:t>
            </w:r>
          </w:p>
        </w:tc>
      </w:tr>
      <w:tr>
        <w:tc>
          <w:tcPr/>
          <w:p>
            <w:pPr>
              <w:pStyle w:val="Compact"/>
            </w:pPr>
            <w:r>
              <w:t xml:space="preserve">1.3</w:t>
            </w:r>
          </w:p>
        </w:tc>
        <w:tc>
          <w:tcPr/>
          <w:p>
            <w:pPr>
              <w:pStyle w:val="Compact"/>
            </w:pPr>
            <w:r>
              <w:t xml:space="preserve">Sleep/IVC</w:t>
            </w:r>
          </w:p>
        </w:tc>
        <w:tc>
          <w:tcPr/>
          <w:p>
            <w:pPr>
              <w:pStyle w:val="Compact"/>
            </w:pPr>
            <w:r>
              <w:t xml:space="preserve">Heazell AE</w:t>
            </w:r>
          </w:p>
        </w:tc>
        <w:tc>
          <w:tcPr/>
          <w:p>
            <w:pPr>
              <w:pStyle w:val="Compact"/>
            </w:pPr>
            <w:r>
              <w:t xml:space="preserve">2018</w:t>
            </w:r>
          </w:p>
        </w:tc>
        <w:tc>
          <w:tcPr/>
          <w:p>
            <w:pPr>
              <w:pStyle w:val="Compact"/>
            </w:pPr>
            <w:r>
              <w:t xml:space="preserve">BJOG</w:t>
            </w:r>
          </w:p>
        </w:tc>
        <w:tc>
          <w:tcPr/>
          <w:p>
            <w:pPr>
              <w:pStyle w:val="Compact"/>
            </w:pPr>
            <w:r>
              <w:t xml:space="preserve">Multicentre case-control</w:t>
            </w:r>
          </w:p>
        </w:tc>
        <w:tc>
          <w:tcPr/>
          <w:p>
            <w:pPr>
              <w:pStyle w:val="Compact"/>
            </w:pPr>
            <w:r>
              <w:t xml:space="preserve">Supine sleep aOR 2.31 (MiNESS study)</w:t>
            </w:r>
          </w:p>
        </w:tc>
      </w:tr>
      <w:tr>
        <w:tc>
          <w:tcPr/>
          <w:p>
            <w:pPr>
              <w:pStyle w:val="Compact"/>
            </w:pPr>
            <w:r>
              <w:t xml:space="preserve">1.4</w:t>
            </w:r>
          </w:p>
        </w:tc>
        <w:tc>
          <w:tcPr/>
          <w:p>
            <w:pPr>
              <w:pStyle w:val="Compact"/>
            </w:pPr>
            <w:r>
              <w:t xml:space="preserve">Sleep/IVC</w:t>
            </w:r>
          </w:p>
        </w:tc>
        <w:tc>
          <w:tcPr/>
          <w:p>
            <w:pPr>
              <w:pStyle w:val="Compact"/>
            </w:pPr>
            <w:r>
              <w:t xml:space="preserve">Humphries A</w:t>
            </w:r>
          </w:p>
        </w:tc>
        <w:tc>
          <w:tcPr/>
          <w:p>
            <w:pPr>
              <w:pStyle w:val="Compact"/>
            </w:pPr>
            <w:r>
              <w:t xml:space="preserve">2019</w:t>
            </w:r>
          </w:p>
        </w:tc>
        <w:tc>
          <w:tcPr/>
          <w:p>
            <w:pPr>
              <w:pStyle w:val="Compact"/>
            </w:pPr>
            <w:r>
              <w:t xml:space="preserve">J Matern Fetal Neonatal Med</w:t>
            </w:r>
          </w:p>
        </w:tc>
        <w:tc>
          <w:tcPr/>
          <w:p>
            <w:pPr>
              <w:pStyle w:val="Compact"/>
            </w:pPr>
            <w:r>
              <w:t xml:space="preserve">Prospective MRI</w:t>
            </w:r>
          </w:p>
        </w:tc>
        <w:tc>
          <w:tcPr/>
          <w:p>
            <w:pPr>
              <w:pStyle w:val="Compact"/>
            </w:pPr>
            <w:r>
              <w:t xml:space="preserve">80% IVC flow reduction supine</w:t>
            </w:r>
          </w:p>
        </w:tc>
      </w:tr>
      <w:tr>
        <w:tc>
          <w:tcPr/>
          <w:p>
            <w:pPr>
              <w:pStyle w:val="Compact"/>
            </w:pPr>
            <w:r>
              <w:t xml:space="preserve">1.5</w:t>
            </w:r>
          </w:p>
        </w:tc>
        <w:tc>
          <w:tcPr/>
          <w:p>
            <w:pPr>
              <w:pStyle w:val="Compact"/>
            </w:pPr>
            <w:r>
              <w:t xml:space="preserve">Sleep/IVC</w:t>
            </w:r>
          </w:p>
        </w:tc>
        <w:tc>
          <w:tcPr/>
          <w:p>
            <w:pPr>
              <w:pStyle w:val="Compact"/>
            </w:pPr>
            <w:r>
              <w:t xml:space="preserve">Warland J</w:t>
            </w:r>
          </w:p>
        </w:tc>
        <w:tc>
          <w:tcPr/>
          <w:p>
            <w:pPr>
              <w:pStyle w:val="Compact"/>
            </w:pPr>
            <w:r>
              <w:t xml:space="preserve">2018</w:t>
            </w:r>
          </w:p>
        </w:tc>
        <w:tc>
          <w:tcPr/>
          <w:p>
            <w:pPr>
              <w:pStyle w:val="Compact"/>
            </w:pPr>
            <w:r>
              <w:t xml:space="preserve">Sleep Med Rev</w:t>
            </w:r>
          </w:p>
        </w:tc>
        <w:tc>
          <w:tcPr/>
          <w:p>
            <w:pPr>
              <w:pStyle w:val="Compact"/>
            </w:pPr>
            <w:r>
              <w:t xml:space="preserve">Meta-analysis</w:t>
            </w:r>
          </w:p>
        </w:tc>
        <w:tc>
          <w:tcPr/>
          <w:p>
            <w:pPr>
              <w:pStyle w:val="Compact"/>
            </w:pPr>
            <w:r>
              <w:t xml:space="preserve">Supine OR 2.63 for stillbirth</w:t>
            </w:r>
          </w:p>
        </w:tc>
      </w:tr>
      <w:tr>
        <w:tc>
          <w:tcPr/>
          <w:p>
            <w:pPr>
              <w:pStyle w:val="Compact"/>
            </w:pPr>
            <w:r>
              <w:t xml:space="preserve">1.6</w:t>
            </w:r>
          </w:p>
        </w:tc>
        <w:tc>
          <w:tcPr/>
          <w:p>
            <w:pPr>
              <w:pStyle w:val="Compact"/>
            </w:pPr>
            <w:r>
              <w:t xml:space="preserve">Sleep/sFlt-1</w:t>
            </w:r>
          </w:p>
        </w:tc>
        <w:tc>
          <w:tcPr/>
          <w:p>
            <w:pPr>
              <w:pStyle w:val="Compact"/>
            </w:pPr>
            <w:r>
              <w:t xml:space="preserve">Nevo O</w:t>
            </w:r>
          </w:p>
        </w:tc>
        <w:tc>
          <w:tcPr/>
          <w:p>
            <w:pPr>
              <w:pStyle w:val="Compact"/>
            </w:pPr>
            <w:r>
              <w:t xml:space="preserve">2006</w:t>
            </w:r>
          </w:p>
        </w:tc>
        <w:tc>
          <w:tcPr/>
          <w:p>
            <w:pPr>
              <w:pStyle w:val="Compact"/>
            </w:pPr>
            <w:r>
              <w:t xml:space="preserve">J Clin Endocrinol Metab</w:t>
            </w:r>
          </w:p>
        </w:tc>
        <w:tc>
          <w:tcPr/>
          <w:p>
            <w:pPr>
              <w:pStyle w:val="Compact"/>
            </w:pPr>
            <w:r>
              <w:t xml:space="preserve">Molecular</w:t>
            </w:r>
          </w:p>
        </w:tc>
        <w:tc>
          <w:tcPr/>
          <w:p>
            <w:pPr>
              <w:pStyle w:val="Compact"/>
            </w:pPr>
            <w:r>
              <w:t xml:space="preserve">HIF-1α drives FLT1 transcription</w:t>
            </w:r>
          </w:p>
        </w:tc>
      </w:tr>
      <w:tr>
        <w:tc>
          <w:tcPr/>
          <w:p>
            <w:pPr>
              <w:pStyle w:val="Compact"/>
            </w:pPr>
            <w:r>
              <w:t xml:space="preserve">2.1</w:t>
            </w:r>
          </w:p>
        </w:tc>
        <w:tc>
          <w:tcPr/>
          <w:p>
            <w:pPr>
              <w:pStyle w:val="Compact"/>
            </w:pPr>
            <w:r>
              <w:t xml:space="preserve">Nutrition</w:t>
            </w:r>
          </w:p>
        </w:tc>
        <w:tc>
          <w:tcPr/>
          <w:p>
            <w:pPr>
              <w:pStyle w:val="Compact"/>
            </w:pPr>
            <w:r>
              <w:t xml:space="preserve">Bah A</w:t>
            </w:r>
          </w:p>
        </w:tc>
        <w:tc>
          <w:tcPr/>
          <w:p>
            <w:pPr>
              <w:pStyle w:val="Compact"/>
            </w:pPr>
            <w:r>
              <w:t xml:space="preserve">2017</w:t>
            </w:r>
          </w:p>
        </w:tc>
        <w:tc>
          <w:tcPr/>
          <w:p>
            <w:pPr>
              <w:pStyle w:val="Compact"/>
            </w:pPr>
            <w:r>
              <w:t xml:space="preserve">J Nutr</w:t>
            </w:r>
          </w:p>
        </w:tc>
        <w:tc>
          <w:tcPr/>
          <w:p>
            <w:pPr>
              <w:pStyle w:val="Compact"/>
            </w:pPr>
            <w:r>
              <w:t xml:space="preserve">Prospective cohort</w:t>
            </w:r>
          </w:p>
        </w:tc>
        <w:tc>
          <w:tcPr/>
          <w:p>
            <w:pPr>
              <w:pStyle w:val="Compact"/>
            </w:pPr>
            <w:r>
              <w:t xml:space="preserve">Iron deficiency &gt;60% by third trimester</w:t>
            </w:r>
          </w:p>
        </w:tc>
      </w:tr>
      <w:tr>
        <w:tc>
          <w:tcPr/>
          <w:p>
            <w:pPr>
              <w:pStyle w:val="Compact"/>
            </w:pPr>
            <w:r>
              <w:t xml:space="preserve">2.2</w:t>
            </w:r>
          </w:p>
        </w:tc>
        <w:tc>
          <w:tcPr/>
          <w:p>
            <w:pPr>
              <w:pStyle w:val="Compact"/>
            </w:pPr>
            <w:r>
              <w:t xml:space="preserve">Nutrition</w:t>
            </w:r>
          </w:p>
        </w:tc>
        <w:tc>
          <w:tcPr/>
          <w:p>
            <w:pPr>
              <w:pStyle w:val="Compact"/>
            </w:pPr>
            <w:r>
              <w:t xml:space="preserve">Bastin J</w:t>
            </w:r>
          </w:p>
        </w:tc>
        <w:tc>
          <w:tcPr/>
          <w:p>
            <w:pPr>
              <w:pStyle w:val="Compact"/>
            </w:pPr>
            <w:r>
              <w:t xml:space="preserve">2006</w:t>
            </w:r>
          </w:p>
        </w:tc>
        <w:tc>
          <w:tcPr/>
          <w:p>
            <w:pPr>
              <w:pStyle w:val="Compact"/>
            </w:pPr>
            <w:r>
              <w:t xml:space="preserve">Br J Haematol</w:t>
            </w:r>
          </w:p>
        </w:tc>
        <w:tc>
          <w:tcPr/>
          <w:p>
            <w:pPr>
              <w:pStyle w:val="Compact"/>
            </w:pPr>
            <w:r>
              <w:t xml:space="preserve">Molecular</w:t>
            </w:r>
          </w:p>
        </w:tc>
        <w:tc>
          <w:tcPr/>
          <w:p>
            <w:pPr>
              <w:pStyle w:val="Compact"/>
            </w:pPr>
            <w:r>
              <w:t xml:space="preserve">Placental iron transport machinery</w:t>
            </w:r>
          </w:p>
        </w:tc>
      </w:tr>
      <w:tr>
        <w:tc>
          <w:tcPr/>
          <w:p>
            <w:pPr>
              <w:pStyle w:val="Compact"/>
            </w:pPr>
            <w:r>
              <w:t xml:space="preserve">2.3</w:t>
            </w:r>
          </w:p>
        </w:tc>
        <w:tc>
          <w:tcPr/>
          <w:p>
            <w:pPr>
              <w:pStyle w:val="Compact"/>
            </w:pPr>
            <w:r>
              <w:t xml:space="preserve">Nutrition</w:t>
            </w:r>
          </w:p>
        </w:tc>
        <w:tc>
          <w:tcPr/>
          <w:p>
            <w:pPr>
              <w:pStyle w:val="Compact"/>
            </w:pPr>
            <w:r>
              <w:t xml:space="preserve">Hodgetts VA</w:t>
            </w:r>
          </w:p>
        </w:tc>
        <w:tc>
          <w:tcPr/>
          <w:p>
            <w:pPr>
              <w:pStyle w:val="Compact"/>
            </w:pPr>
            <w:r>
              <w:t xml:space="preserve">2015</w:t>
            </w:r>
          </w:p>
        </w:tc>
        <w:tc>
          <w:tcPr/>
          <w:p>
            <w:pPr>
              <w:pStyle w:val="Compact"/>
            </w:pPr>
            <w:r>
              <w:t xml:space="preserve">BJOG</w:t>
            </w:r>
          </w:p>
        </w:tc>
        <w:tc>
          <w:tcPr/>
          <w:p>
            <w:pPr>
              <w:pStyle w:val="Compact"/>
            </w:pPr>
            <w:r>
              <w:t xml:space="preserve">Meta-analysis</w:t>
            </w:r>
          </w:p>
        </w:tc>
        <w:tc>
          <w:tcPr/>
          <w:p>
            <w:pPr>
              <w:pStyle w:val="Compact"/>
            </w:pPr>
            <w:r>
              <w:t xml:space="preserve">Folic acid reduces SGA (OR 0.80)</w:t>
            </w:r>
          </w:p>
        </w:tc>
      </w:tr>
      <w:tr>
        <w:tc>
          <w:tcPr/>
          <w:p>
            <w:pPr>
              <w:pStyle w:val="Compact"/>
            </w:pPr>
            <w:r>
              <w:t xml:space="preserve">2.4</w:t>
            </w:r>
          </w:p>
        </w:tc>
        <w:tc>
          <w:tcPr/>
          <w:p>
            <w:pPr>
              <w:pStyle w:val="Compact"/>
            </w:pPr>
            <w:r>
              <w:t xml:space="preserve">Nutrition</w:t>
            </w:r>
          </w:p>
        </w:tc>
        <w:tc>
          <w:tcPr/>
          <w:p>
            <w:pPr>
              <w:pStyle w:val="Compact"/>
            </w:pPr>
            <w:r>
              <w:t xml:space="preserve">Bodnar LM</w:t>
            </w:r>
          </w:p>
        </w:tc>
        <w:tc>
          <w:tcPr/>
          <w:p>
            <w:pPr>
              <w:pStyle w:val="Compact"/>
            </w:pPr>
            <w:r>
              <w:t xml:space="preserve">2007</w:t>
            </w:r>
          </w:p>
        </w:tc>
        <w:tc>
          <w:tcPr/>
          <w:p>
            <w:pPr>
              <w:pStyle w:val="Compact"/>
            </w:pPr>
            <w:r>
              <w:t xml:space="preserve">J Clin Endocrinol Metab</w:t>
            </w:r>
          </w:p>
        </w:tc>
        <w:tc>
          <w:tcPr/>
          <w:p>
            <w:pPr>
              <w:pStyle w:val="Compact"/>
            </w:pPr>
            <w:r>
              <w:t xml:space="preserve">Nested case-control</w:t>
            </w:r>
          </w:p>
        </w:tc>
        <w:tc>
          <w:tcPr/>
          <w:p>
            <w:pPr>
              <w:pStyle w:val="Compact"/>
            </w:pPr>
            <w:r>
              <w:t xml:space="preserve">Vitamin D deficiency 5× PE risk</w:t>
            </w:r>
          </w:p>
        </w:tc>
      </w:tr>
      <w:tr>
        <w:tc>
          <w:tcPr/>
          <w:p>
            <w:pPr>
              <w:pStyle w:val="Compact"/>
            </w:pPr>
            <w:r>
              <w:t xml:space="preserve">2.5</w:t>
            </w:r>
          </w:p>
        </w:tc>
        <w:tc>
          <w:tcPr/>
          <w:p>
            <w:pPr>
              <w:pStyle w:val="Compact"/>
            </w:pPr>
            <w:r>
              <w:t xml:space="preserve">Nutrition</w:t>
            </w:r>
          </w:p>
        </w:tc>
        <w:tc>
          <w:tcPr/>
          <w:p>
            <w:pPr>
              <w:pStyle w:val="Compact"/>
            </w:pPr>
            <w:r>
              <w:t xml:space="preserve">Rayman MP</w:t>
            </w:r>
          </w:p>
        </w:tc>
        <w:tc>
          <w:tcPr/>
          <w:p>
            <w:pPr>
              <w:pStyle w:val="Compact"/>
            </w:pPr>
            <w:r>
              <w:t xml:space="preserve">2014</w:t>
            </w:r>
          </w:p>
        </w:tc>
        <w:tc>
          <w:tcPr/>
          <w:p>
            <w:pPr>
              <w:pStyle w:val="Compact"/>
            </w:pPr>
            <w:r>
              <w:t xml:space="preserve">Br J Nutr</w:t>
            </w:r>
          </w:p>
        </w:tc>
        <w:tc>
          <w:tcPr/>
          <w:p>
            <w:pPr>
              <w:pStyle w:val="Compact"/>
            </w:pPr>
            <w:r>
              <w:rPr>
                <w:b/>
                <w:bCs/>
              </w:rPr>
              <w:t xml:space="preserve">RCT</w:t>
            </w:r>
          </w:p>
        </w:tc>
        <w:tc>
          <w:tcPr/>
          <w:p>
            <w:pPr>
              <w:pStyle w:val="Compact"/>
            </w:pPr>
            <w:r>
              <w:t xml:space="preserve">Selenium reduces sFlt-1/PlGF ratio</w:t>
            </w:r>
          </w:p>
        </w:tc>
      </w:tr>
      <w:tr>
        <w:tc>
          <w:tcPr/>
          <w:p>
            <w:pPr>
              <w:pStyle w:val="Compact"/>
            </w:pPr>
            <w:r>
              <w:t xml:space="preserve">2.6</w:t>
            </w:r>
          </w:p>
        </w:tc>
        <w:tc>
          <w:tcPr/>
          <w:p>
            <w:pPr>
              <w:pStyle w:val="Compact"/>
            </w:pPr>
            <w:r>
              <w:t xml:space="preserve">Nutrition</w:t>
            </w:r>
          </w:p>
        </w:tc>
        <w:tc>
          <w:tcPr/>
          <w:p>
            <w:pPr>
              <w:pStyle w:val="Compact"/>
            </w:pPr>
            <w:r>
              <w:t xml:space="preserve">Roberts KA</w:t>
            </w:r>
          </w:p>
        </w:tc>
        <w:tc>
          <w:tcPr/>
          <w:p>
            <w:pPr>
              <w:pStyle w:val="Compact"/>
            </w:pPr>
            <w:r>
              <w:t xml:space="preserve">2011</w:t>
            </w:r>
          </w:p>
        </w:tc>
        <w:tc>
          <w:tcPr/>
          <w:p>
            <w:pPr>
              <w:pStyle w:val="Compact"/>
            </w:pPr>
            <w:r>
              <w:t xml:space="preserve">Placenta</w:t>
            </w:r>
          </w:p>
        </w:tc>
        <w:tc>
          <w:tcPr/>
          <w:p>
            <w:pPr>
              <w:pStyle w:val="Compact"/>
            </w:pPr>
            <w:r>
              <w:t xml:space="preserve">Cross-sectional</w:t>
            </w:r>
          </w:p>
        </w:tc>
        <w:tc>
          <w:tcPr/>
          <w:p>
            <w:pPr>
              <w:pStyle w:val="Compact"/>
            </w:pPr>
            <w:r>
              <w:t xml:space="preserve">Obesity: placental inflammation, reduced vascularity</w:t>
            </w:r>
          </w:p>
        </w:tc>
      </w:tr>
      <w:tr>
        <w:tc>
          <w:tcPr/>
          <w:p>
            <w:pPr>
              <w:pStyle w:val="Compact"/>
            </w:pPr>
            <w:r>
              <w:t xml:space="preserve">2.7</w:t>
            </w:r>
          </w:p>
        </w:tc>
        <w:tc>
          <w:tcPr/>
          <w:p>
            <w:pPr>
              <w:pStyle w:val="Compact"/>
            </w:pPr>
            <w:r>
              <w:t xml:space="preserve">Nutrition</w:t>
            </w:r>
          </w:p>
        </w:tc>
        <w:tc>
          <w:tcPr/>
          <w:p>
            <w:pPr>
              <w:pStyle w:val="Compact"/>
            </w:pPr>
            <w:r>
              <w:t xml:space="preserve">Lappas M</w:t>
            </w:r>
          </w:p>
        </w:tc>
        <w:tc>
          <w:tcPr/>
          <w:p>
            <w:pPr>
              <w:pStyle w:val="Compact"/>
            </w:pPr>
            <w:r>
              <w:t xml:space="preserve">2011</w:t>
            </w:r>
          </w:p>
        </w:tc>
        <w:tc>
          <w:tcPr/>
          <w:p>
            <w:pPr>
              <w:pStyle w:val="Compact"/>
            </w:pPr>
            <w:r>
              <w:t xml:space="preserve">Antioxid Redox Signal</w:t>
            </w:r>
          </w:p>
        </w:tc>
        <w:tc>
          <w:tcPr/>
          <w:p>
            <w:pPr>
              <w:pStyle w:val="Compact"/>
            </w:pPr>
            <w:r>
              <w:t xml:space="preserve">Review</w:t>
            </w:r>
          </w:p>
        </w:tc>
        <w:tc>
          <w:tcPr/>
          <w:p>
            <w:pPr>
              <w:pStyle w:val="Compact"/>
            </w:pPr>
            <w:r>
              <w:t xml:space="preserve">GDM oxidative stress and pseudohypoxia</w:t>
            </w:r>
          </w:p>
        </w:tc>
      </w:tr>
      <w:tr>
        <w:tc>
          <w:tcPr/>
          <w:p>
            <w:pPr>
              <w:pStyle w:val="Compact"/>
            </w:pPr>
            <w:r>
              <w:t xml:space="preserve">2.8</w:t>
            </w:r>
          </w:p>
        </w:tc>
        <w:tc>
          <w:tcPr/>
          <w:p>
            <w:pPr>
              <w:pStyle w:val="Compact"/>
            </w:pPr>
            <w:r>
              <w:t xml:space="preserve">Nutrition</w:t>
            </w:r>
          </w:p>
        </w:tc>
        <w:tc>
          <w:tcPr/>
          <w:p>
            <w:pPr>
              <w:pStyle w:val="Compact"/>
            </w:pPr>
            <w:r>
              <w:t xml:space="preserve">Wilson RL</w:t>
            </w:r>
          </w:p>
        </w:tc>
        <w:tc>
          <w:tcPr/>
          <w:p>
            <w:pPr>
              <w:pStyle w:val="Compact"/>
            </w:pPr>
            <w:r>
              <w:t xml:space="preserve">2016</w:t>
            </w:r>
          </w:p>
        </w:tc>
        <w:tc>
          <w:tcPr/>
          <w:p>
            <w:pPr>
              <w:pStyle w:val="Compact"/>
            </w:pPr>
            <w:r>
              <w:t xml:space="preserve">Nutrients</w:t>
            </w:r>
          </w:p>
        </w:tc>
        <w:tc>
          <w:tcPr/>
          <w:p>
            <w:pPr>
              <w:pStyle w:val="Compact"/>
            </w:pPr>
            <w:r>
              <w:t xml:space="preserve">Systematic review</w:t>
            </w:r>
          </w:p>
        </w:tc>
        <w:tc>
          <w:tcPr/>
          <w:p>
            <w:pPr>
              <w:pStyle w:val="Compact"/>
            </w:pPr>
            <w:r>
              <w:t xml:space="preserve">Zinc deficiency OR 1.58 for PE</w:t>
            </w:r>
          </w:p>
        </w:tc>
      </w:tr>
      <w:tr>
        <w:tc>
          <w:tcPr/>
          <w:p>
            <w:pPr>
              <w:pStyle w:val="Compact"/>
            </w:pPr>
            <w:r>
              <w:t xml:space="preserve">2.9</w:t>
            </w:r>
          </w:p>
        </w:tc>
        <w:tc>
          <w:tcPr/>
          <w:p>
            <w:pPr>
              <w:pStyle w:val="Compact"/>
            </w:pPr>
            <w:r>
              <w:t xml:space="preserve">Nutrition</w:t>
            </w:r>
          </w:p>
        </w:tc>
        <w:tc>
          <w:tcPr/>
          <w:p>
            <w:pPr>
              <w:pStyle w:val="Compact"/>
            </w:pPr>
            <w:r>
              <w:t xml:space="preserve">Roseboom T</w:t>
            </w:r>
          </w:p>
        </w:tc>
        <w:tc>
          <w:tcPr/>
          <w:p>
            <w:pPr>
              <w:pStyle w:val="Compact"/>
            </w:pPr>
            <w:r>
              <w:t xml:space="preserve">2006</w:t>
            </w:r>
          </w:p>
        </w:tc>
        <w:tc>
          <w:tcPr/>
          <w:p>
            <w:pPr>
              <w:pStyle w:val="Compact"/>
            </w:pPr>
            <w:r>
              <w:t xml:space="preserve">Early Hum Dev</w:t>
            </w:r>
          </w:p>
        </w:tc>
        <w:tc>
          <w:tcPr/>
          <w:p>
            <w:pPr>
              <w:pStyle w:val="Compact"/>
            </w:pPr>
            <w:r>
              <w:t xml:space="preserve">Cohort</w:t>
            </w:r>
          </w:p>
        </w:tc>
        <w:tc>
          <w:tcPr/>
          <w:p>
            <w:pPr>
              <w:pStyle w:val="Compact"/>
            </w:pPr>
            <w:r>
              <w:t xml:space="preserve">Dutch Hunger Winter timing-dependent effects</w:t>
            </w:r>
          </w:p>
        </w:tc>
      </w:tr>
      <w:tr>
        <w:tc>
          <w:tcPr/>
          <w:p>
            <w:pPr>
              <w:pStyle w:val="Compact"/>
            </w:pPr>
            <w:r>
              <w:t xml:space="preserve">3.1</w:t>
            </w:r>
          </w:p>
        </w:tc>
        <w:tc>
          <w:tcPr/>
          <w:p>
            <w:pPr>
              <w:pStyle w:val="Compact"/>
            </w:pPr>
            <w:r>
              <w:t xml:space="preserve">Stress</w:t>
            </w:r>
          </w:p>
        </w:tc>
        <w:tc>
          <w:tcPr/>
          <w:p>
            <w:pPr>
              <w:pStyle w:val="Compact"/>
            </w:pPr>
            <w:r>
              <w:t xml:space="preserve">Benediktsson R</w:t>
            </w:r>
          </w:p>
        </w:tc>
        <w:tc>
          <w:tcPr/>
          <w:p>
            <w:pPr>
              <w:pStyle w:val="Compact"/>
            </w:pPr>
            <w:r>
              <w:t xml:space="preserve">1997</w:t>
            </w:r>
          </w:p>
        </w:tc>
        <w:tc>
          <w:tcPr/>
          <w:p>
            <w:pPr>
              <w:pStyle w:val="Compact"/>
            </w:pPr>
            <w:r>
              <w:t xml:space="preserve">Clin Endocrinol</w:t>
            </w:r>
          </w:p>
        </w:tc>
        <w:tc>
          <w:tcPr/>
          <w:p>
            <w:pPr>
              <w:pStyle w:val="Compact"/>
            </w:pPr>
            <w:r>
              <w:t xml:space="preserve">Tissue analysis</w:t>
            </w:r>
          </w:p>
        </w:tc>
        <w:tc>
          <w:tcPr/>
          <w:p>
            <w:pPr>
              <w:pStyle w:val="Compact"/>
            </w:pPr>
            <w:r>
              <w:t xml:space="preserve">11β-HSD2 activity varies 5-fold</w:t>
            </w:r>
          </w:p>
        </w:tc>
      </w:tr>
      <w:tr>
        <w:tc>
          <w:tcPr/>
          <w:p>
            <w:pPr>
              <w:pStyle w:val="Compact"/>
            </w:pPr>
            <w:r>
              <w:t xml:space="preserve">3.2</w:t>
            </w:r>
          </w:p>
        </w:tc>
        <w:tc>
          <w:tcPr/>
          <w:p>
            <w:pPr>
              <w:pStyle w:val="Compact"/>
            </w:pPr>
            <w:r>
              <w:t xml:space="preserve">Stress</w:t>
            </w:r>
          </w:p>
        </w:tc>
        <w:tc>
          <w:tcPr/>
          <w:p>
            <w:pPr>
              <w:pStyle w:val="Compact"/>
            </w:pPr>
            <w:r>
              <w:t xml:space="preserve">Welberg LA</w:t>
            </w:r>
          </w:p>
        </w:tc>
        <w:tc>
          <w:tcPr/>
          <w:p>
            <w:pPr>
              <w:pStyle w:val="Compact"/>
            </w:pPr>
            <w:r>
              <w:t xml:space="preserve">2005</w:t>
            </w:r>
          </w:p>
        </w:tc>
        <w:tc>
          <w:tcPr/>
          <w:p>
            <w:pPr>
              <w:pStyle w:val="Compact"/>
            </w:pPr>
            <w:r>
              <w:t xml:space="preserve">J Endocrinol</w:t>
            </w:r>
          </w:p>
        </w:tc>
        <w:tc>
          <w:tcPr/>
          <w:p>
            <w:pPr>
              <w:pStyle w:val="Compact"/>
            </w:pPr>
            <w:r>
              <w:t xml:space="preserve">Animal model</w:t>
            </w:r>
          </w:p>
        </w:tc>
        <w:tc>
          <w:tcPr/>
          <w:p>
            <w:pPr>
              <w:pStyle w:val="Compact"/>
            </w:pPr>
            <w:r>
              <w:t xml:space="preserve">Chronic stress downregulates 11β-HSD2</w:t>
            </w:r>
          </w:p>
        </w:tc>
      </w:tr>
      <w:tr>
        <w:tc>
          <w:tcPr/>
          <w:p>
            <w:pPr>
              <w:pStyle w:val="Compact"/>
            </w:pPr>
            <w:r>
              <w:t xml:space="preserve">3.3</w:t>
            </w:r>
          </w:p>
        </w:tc>
        <w:tc>
          <w:tcPr/>
          <w:p>
            <w:pPr>
              <w:pStyle w:val="Compact"/>
            </w:pPr>
            <w:r>
              <w:t xml:space="preserve">Stress</w:t>
            </w:r>
          </w:p>
        </w:tc>
        <w:tc>
          <w:tcPr/>
          <w:p>
            <w:pPr>
              <w:pStyle w:val="Compact"/>
            </w:pPr>
            <w:r>
              <w:t xml:space="preserve">Entringer S</w:t>
            </w:r>
          </w:p>
        </w:tc>
        <w:tc>
          <w:tcPr/>
          <w:p>
            <w:pPr>
              <w:pStyle w:val="Compact"/>
            </w:pPr>
            <w:r>
              <w:t xml:space="preserve">2015</w:t>
            </w:r>
          </w:p>
        </w:tc>
        <w:tc>
          <w:tcPr/>
          <w:p>
            <w:pPr>
              <w:pStyle w:val="Compact"/>
            </w:pPr>
            <w:r>
              <w:t xml:space="preserve">Psychoneuroendocrinology</w:t>
            </w:r>
          </w:p>
        </w:tc>
        <w:tc>
          <w:tcPr/>
          <w:p>
            <w:pPr>
              <w:pStyle w:val="Compact"/>
            </w:pPr>
            <w:r>
              <w:t xml:space="preserve">Review + cohort</w:t>
            </w:r>
          </w:p>
        </w:tc>
        <w:tc>
          <w:tcPr/>
          <w:p>
            <w:pPr>
              <w:pStyle w:val="Compact"/>
            </w:pPr>
            <w:r>
              <w:t xml:space="preserve">Prenatal stress programmes offspring</w:t>
            </w:r>
          </w:p>
        </w:tc>
      </w:tr>
      <w:tr>
        <w:tc>
          <w:tcPr/>
          <w:p>
            <w:pPr>
              <w:pStyle w:val="Compact"/>
            </w:pPr>
            <w:r>
              <w:t xml:space="preserve">3.4</w:t>
            </w:r>
          </w:p>
        </w:tc>
        <w:tc>
          <w:tcPr/>
          <w:p>
            <w:pPr>
              <w:pStyle w:val="Compact"/>
            </w:pPr>
            <w:r>
              <w:t xml:space="preserve">Stress</w:t>
            </w:r>
          </w:p>
        </w:tc>
        <w:tc>
          <w:tcPr/>
          <w:p>
            <w:pPr>
              <w:pStyle w:val="Compact"/>
            </w:pPr>
            <w:r>
              <w:t xml:space="preserve">Glover V</w:t>
            </w:r>
          </w:p>
        </w:tc>
        <w:tc>
          <w:tcPr/>
          <w:p>
            <w:pPr>
              <w:pStyle w:val="Compact"/>
            </w:pPr>
            <w:r>
              <w:t xml:space="preserve">2018</w:t>
            </w:r>
          </w:p>
        </w:tc>
        <w:tc>
          <w:tcPr/>
          <w:p>
            <w:pPr>
              <w:pStyle w:val="Compact"/>
            </w:pPr>
            <w:r>
              <w:t xml:space="preserve">Dev Psychopathol</w:t>
            </w:r>
          </w:p>
        </w:tc>
        <w:tc>
          <w:tcPr/>
          <w:p>
            <w:pPr>
              <w:pStyle w:val="Compact"/>
            </w:pPr>
            <w:r>
              <w:t xml:space="preserve">Review</w:t>
            </w:r>
          </w:p>
        </w:tc>
        <w:tc>
          <w:tcPr/>
          <w:p>
            <w:pPr>
              <w:pStyle w:val="Compact"/>
            </w:pPr>
            <w:r>
              <w:t xml:space="preserve">Cortisol timing-dependent brain effects</w:t>
            </w:r>
          </w:p>
        </w:tc>
      </w:tr>
      <w:tr>
        <w:tc>
          <w:tcPr/>
          <w:p>
            <w:pPr>
              <w:pStyle w:val="Compact"/>
            </w:pPr>
            <w:r>
              <w:t xml:space="preserve">3.5</w:t>
            </w:r>
          </w:p>
        </w:tc>
        <w:tc>
          <w:tcPr/>
          <w:p>
            <w:pPr>
              <w:pStyle w:val="Compact"/>
            </w:pPr>
            <w:r>
              <w:t xml:space="preserve">Stress</w:t>
            </w:r>
          </w:p>
        </w:tc>
        <w:tc>
          <w:tcPr/>
          <w:p>
            <w:pPr>
              <w:pStyle w:val="Compact"/>
            </w:pPr>
            <w:r>
              <w:t xml:space="preserve">Cottrell EC</w:t>
            </w:r>
          </w:p>
        </w:tc>
        <w:tc>
          <w:tcPr/>
          <w:p>
            <w:pPr>
              <w:pStyle w:val="Compact"/>
            </w:pPr>
            <w:r>
              <w:t xml:space="preserve">2009</w:t>
            </w:r>
          </w:p>
        </w:tc>
        <w:tc>
          <w:tcPr/>
          <w:p>
            <w:pPr>
              <w:pStyle w:val="Compact"/>
            </w:pPr>
            <w:r>
              <w:t xml:space="preserve">Front Behav Neurosci</w:t>
            </w:r>
          </w:p>
        </w:tc>
        <w:tc>
          <w:tcPr/>
          <w:p>
            <w:pPr>
              <w:pStyle w:val="Compact"/>
            </w:pPr>
            <w:r>
              <w:t xml:space="preserve">Review</w:t>
            </w:r>
          </w:p>
        </w:tc>
        <w:tc>
          <w:tcPr/>
          <w:p>
            <w:pPr>
              <w:pStyle w:val="Compact"/>
            </w:pPr>
            <w:r>
              <w:t xml:space="preserve">Glucocorticoid programming permanent</w:t>
            </w:r>
          </w:p>
        </w:tc>
      </w:tr>
      <w:tr>
        <w:tc>
          <w:tcPr/>
          <w:p>
            <w:pPr>
              <w:pStyle w:val="Compact"/>
            </w:pPr>
            <w:r>
              <w:t xml:space="preserve">3.6</w:t>
            </w:r>
          </w:p>
        </w:tc>
        <w:tc>
          <w:tcPr/>
          <w:p>
            <w:pPr>
              <w:pStyle w:val="Compact"/>
            </w:pPr>
            <w:r>
              <w:t xml:space="preserve">Stress</w:t>
            </w:r>
          </w:p>
        </w:tc>
        <w:tc>
          <w:tcPr/>
          <w:p>
            <w:pPr>
              <w:pStyle w:val="Compact"/>
            </w:pPr>
            <w:r>
              <w:t xml:space="preserve">Seckl JR</w:t>
            </w:r>
          </w:p>
        </w:tc>
        <w:tc>
          <w:tcPr/>
          <w:p>
            <w:pPr>
              <w:pStyle w:val="Compact"/>
            </w:pPr>
            <w:r>
              <w:t xml:space="preserve">2007</w:t>
            </w:r>
          </w:p>
        </w:tc>
        <w:tc>
          <w:tcPr/>
          <w:p>
            <w:pPr>
              <w:pStyle w:val="Compact"/>
            </w:pPr>
            <w:r>
              <w:t xml:space="preserve">Nat Clin Pract Endocrinol Metab</w:t>
            </w:r>
          </w:p>
        </w:tc>
        <w:tc>
          <w:tcPr/>
          <w:p>
            <w:pPr>
              <w:pStyle w:val="Compact"/>
            </w:pPr>
            <w:r>
              <w:t xml:space="preserve">Review</w:t>
            </w:r>
          </w:p>
        </w:tc>
        <w:tc>
          <w:tcPr/>
          <w:p>
            <w:pPr>
              <w:pStyle w:val="Compact"/>
            </w:pPr>
            <w:r>
              <w:t xml:space="preserve">11β-HSD2 KO → FGR + hypertension</w:t>
            </w:r>
          </w:p>
        </w:tc>
      </w:tr>
      <w:tr>
        <w:tc>
          <w:tcPr/>
          <w:p>
            <w:pPr>
              <w:pStyle w:val="Compact"/>
            </w:pPr>
            <w:r>
              <w:t xml:space="preserve">3.7</w:t>
            </w:r>
          </w:p>
        </w:tc>
        <w:tc>
          <w:tcPr/>
          <w:p>
            <w:pPr>
              <w:pStyle w:val="Compact"/>
            </w:pPr>
            <w:r>
              <w:t xml:space="preserve">Stress</w:t>
            </w:r>
          </w:p>
        </w:tc>
        <w:tc>
          <w:tcPr/>
          <w:p>
            <w:pPr>
              <w:pStyle w:val="Compact"/>
            </w:pPr>
            <w:r>
              <w:t xml:space="preserve">Ruiz RJ</w:t>
            </w:r>
          </w:p>
        </w:tc>
        <w:tc>
          <w:tcPr/>
          <w:p>
            <w:pPr>
              <w:pStyle w:val="Compact"/>
            </w:pPr>
            <w:r>
              <w:t xml:space="preserve">2001</w:t>
            </w:r>
          </w:p>
        </w:tc>
        <w:tc>
          <w:tcPr/>
          <w:p>
            <w:pPr>
              <w:pStyle w:val="Compact"/>
            </w:pPr>
            <w:r>
              <w:t xml:space="preserve">Biol Res Nurs</w:t>
            </w:r>
          </w:p>
        </w:tc>
        <w:tc>
          <w:tcPr/>
          <w:p>
            <w:pPr>
              <w:pStyle w:val="Compact"/>
            </w:pPr>
            <w:r>
              <w:t xml:space="preserve">Prospective cohort</w:t>
            </w:r>
          </w:p>
        </w:tc>
        <w:tc>
          <w:tcPr/>
          <w:p>
            <w:pPr>
              <w:pStyle w:val="Compact"/>
            </w:pPr>
            <w:r>
              <w:t xml:space="preserve">Cortisol linked to placental dysfunction</w:t>
            </w:r>
          </w:p>
        </w:tc>
      </w:tr>
      <w:tr>
        <w:tc>
          <w:tcPr/>
          <w:p>
            <w:pPr>
              <w:pStyle w:val="Compact"/>
            </w:pPr>
            <w:r>
              <w:t xml:space="preserve">3.8</w:t>
            </w:r>
          </w:p>
        </w:tc>
        <w:tc>
          <w:tcPr/>
          <w:p>
            <w:pPr>
              <w:pStyle w:val="Compact"/>
            </w:pPr>
            <w:r>
              <w:t xml:space="preserve">Stress</w:t>
            </w:r>
          </w:p>
        </w:tc>
        <w:tc>
          <w:tcPr/>
          <w:p>
            <w:pPr>
              <w:pStyle w:val="Compact"/>
            </w:pPr>
            <w:r>
              <w:t xml:space="preserve">Hobel CJ</w:t>
            </w:r>
          </w:p>
        </w:tc>
        <w:tc>
          <w:tcPr/>
          <w:p>
            <w:pPr>
              <w:pStyle w:val="Compact"/>
            </w:pPr>
            <w:r>
              <w:t xml:space="preserve">2008</w:t>
            </w:r>
          </w:p>
        </w:tc>
        <w:tc>
          <w:tcPr/>
          <w:p>
            <w:pPr>
              <w:pStyle w:val="Compact"/>
            </w:pPr>
            <w:r>
              <w:t xml:space="preserve">Clin Obstet Gynecol</w:t>
            </w:r>
          </w:p>
        </w:tc>
        <w:tc>
          <w:tcPr/>
          <w:p>
            <w:pPr>
              <w:pStyle w:val="Compact"/>
            </w:pPr>
            <w:r>
              <w:t xml:space="preserve">Review</w:t>
            </w:r>
          </w:p>
        </w:tc>
        <w:tc>
          <w:tcPr/>
          <w:p>
            <w:pPr>
              <w:pStyle w:val="Compact"/>
            </w:pPr>
            <w:r>
              <w:t xml:space="preserve">Placental CRH causes vasoconstriction</w:t>
            </w:r>
          </w:p>
        </w:tc>
      </w:tr>
      <w:tr>
        <w:tc>
          <w:tcPr/>
          <w:p>
            <w:pPr>
              <w:pStyle w:val="Compact"/>
            </w:pPr>
            <w:r>
              <w:t xml:space="preserve">4.1</w:t>
            </w:r>
          </w:p>
        </w:tc>
        <w:tc>
          <w:tcPr/>
          <w:p>
            <w:pPr>
              <w:pStyle w:val="Compact"/>
            </w:pPr>
            <w:r>
              <w:t xml:space="preserve">Infection</w:t>
            </w:r>
          </w:p>
        </w:tc>
        <w:tc>
          <w:tcPr/>
          <w:p>
            <w:pPr>
              <w:pStyle w:val="Compact"/>
            </w:pPr>
            <w:r>
              <w:t xml:space="preserve">Redman CW</w:t>
            </w:r>
          </w:p>
        </w:tc>
        <w:tc>
          <w:tcPr/>
          <w:p>
            <w:pPr>
              <w:pStyle w:val="Compact"/>
            </w:pPr>
            <w:r>
              <w:t xml:space="preserve">2010</w:t>
            </w:r>
          </w:p>
        </w:tc>
        <w:tc>
          <w:tcPr/>
          <w:p>
            <w:pPr>
              <w:pStyle w:val="Compact"/>
            </w:pPr>
            <w:r>
              <w:t xml:space="preserve">Am J Reprod Immunol</w:t>
            </w:r>
          </w:p>
        </w:tc>
        <w:tc>
          <w:tcPr/>
          <w:p>
            <w:pPr>
              <w:pStyle w:val="Compact"/>
            </w:pPr>
            <w:r>
              <w:t xml:space="preserve">Review</w:t>
            </w:r>
          </w:p>
        </w:tc>
        <w:tc>
          <w:tcPr/>
          <w:p>
            <w:pPr>
              <w:pStyle w:val="Compact"/>
            </w:pPr>
            <w:r>
              <w:t xml:space="preserve">Immune activation drives sFlt-1</w:t>
            </w:r>
          </w:p>
        </w:tc>
      </w:tr>
      <w:tr>
        <w:tc>
          <w:tcPr/>
          <w:p>
            <w:pPr>
              <w:pStyle w:val="Compact"/>
            </w:pPr>
            <w:r>
              <w:t xml:space="preserve">4.2</w:t>
            </w:r>
          </w:p>
        </w:tc>
        <w:tc>
          <w:tcPr/>
          <w:p>
            <w:pPr>
              <w:pStyle w:val="Compact"/>
            </w:pPr>
            <w:r>
              <w:t xml:space="preserve">Infection</w:t>
            </w:r>
          </w:p>
        </w:tc>
        <w:tc>
          <w:tcPr/>
          <w:p>
            <w:pPr>
              <w:pStyle w:val="Compact"/>
            </w:pPr>
            <w:r>
              <w:t xml:space="preserve">Lockwood CJ</w:t>
            </w:r>
          </w:p>
        </w:tc>
        <w:tc>
          <w:tcPr/>
          <w:p>
            <w:pPr>
              <w:pStyle w:val="Compact"/>
            </w:pPr>
            <w:r>
              <w:t xml:space="preserve">2008</w:t>
            </w:r>
          </w:p>
        </w:tc>
        <w:tc>
          <w:tcPr/>
          <w:p>
            <w:pPr>
              <w:pStyle w:val="Compact"/>
            </w:pPr>
            <w:r>
              <w:t xml:space="preserve">Am J Pathol</w:t>
            </w:r>
          </w:p>
        </w:tc>
        <w:tc>
          <w:tcPr/>
          <w:p>
            <w:pPr>
              <w:pStyle w:val="Compact"/>
            </w:pPr>
            <w:r>
              <w:t xml:space="preserve">In vitro</w:t>
            </w:r>
          </w:p>
        </w:tc>
        <w:tc>
          <w:tcPr/>
          <w:p>
            <w:pPr>
              <w:pStyle w:val="Compact"/>
            </w:pPr>
            <w:r>
              <w:t xml:space="preserve">TNF-α/IL-1β → decidual IL-6 cascade</w:t>
            </w:r>
          </w:p>
        </w:tc>
      </w:tr>
      <w:tr>
        <w:tc>
          <w:tcPr/>
          <w:p>
            <w:pPr>
              <w:pStyle w:val="Compact"/>
            </w:pPr>
            <w:r>
              <w:t xml:space="preserve">4.3</w:t>
            </w:r>
          </w:p>
        </w:tc>
        <w:tc>
          <w:tcPr/>
          <w:p>
            <w:pPr>
              <w:pStyle w:val="Compact"/>
            </w:pPr>
            <w:r>
              <w:t xml:space="preserve">Infection</w:t>
            </w:r>
          </w:p>
        </w:tc>
        <w:tc>
          <w:tcPr/>
          <w:p>
            <w:pPr>
              <w:pStyle w:val="Compact"/>
            </w:pPr>
            <w:r>
              <w:t xml:space="preserve">Girardi G</w:t>
            </w:r>
          </w:p>
        </w:tc>
        <w:tc>
          <w:tcPr/>
          <w:p>
            <w:pPr>
              <w:pStyle w:val="Compact"/>
            </w:pPr>
            <w:r>
              <w:t xml:space="preserve">2006</w:t>
            </w:r>
          </w:p>
        </w:tc>
        <w:tc>
          <w:tcPr/>
          <w:p>
            <w:pPr>
              <w:pStyle w:val="Compact"/>
            </w:pPr>
            <w:r>
              <w:t xml:space="preserve">J Exp Med</w:t>
            </w:r>
          </w:p>
        </w:tc>
        <w:tc>
          <w:tcPr/>
          <w:p>
            <w:pPr>
              <w:pStyle w:val="Compact"/>
            </w:pPr>
            <w:r>
              <w:t xml:space="preserve">Animal model</w:t>
            </w:r>
          </w:p>
        </w:tc>
        <w:tc>
          <w:tcPr/>
          <w:p>
            <w:pPr>
              <w:pStyle w:val="Compact"/>
            </w:pPr>
            <w:r>
              <w:rPr>
                <w:b/>
                <w:bCs/>
              </w:rPr>
              <w:t xml:space="preserve">C5a directly causes sFlt-1 release</w:t>
            </w:r>
          </w:p>
        </w:tc>
      </w:tr>
      <w:tr>
        <w:tc>
          <w:tcPr/>
          <w:p>
            <w:pPr>
              <w:pStyle w:val="Compact"/>
            </w:pPr>
            <w:r>
              <w:t xml:space="preserve">4.4</w:t>
            </w:r>
          </w:p>
        </w:tc>
        <w:tc>
          <w:tcPr/>
          <w:p>
            <w:pPr>
              <w:pStyle w:val="Compact"/>
            </w:pPr>
            <w:r>
              <w:t xml:space="preserve">Infection</w:t>
            </w:r>
          </w:p>
        </w:tc>
        <w:tc>
          <w:tcPr/>
          <w:p>
            <w:pPr>
              <w:pStyle w:val="Compact"/>
            </w:pPr>
            <w:r>
              <w:t xml:space="preserve">Romero R</w:t>
            </w:r>
          </w:p>
        </w:tc>
        <w:tc>
          <w:tcPr/>
          <w:p>
            <w:pPr>
              <w:pStyle w:val="Compact"/>
            </w:pPr>
            <w:r>
              <w:t xml:space="preserve">2006</w:t>
            </w:r>
          </w:p>
        </w:tc>
        <w:tc>
          <w:tcPr/>
          <w:p>
            <w:pPr>
              <w:pStyle w:val="Compact"/>
            </w:pPr>
            <w:r>
              <w:t xml:space="preserve">Semin Fetal Neonatal Med</w:t>
            </w:r>
          </w:p>
        </w:tc>
        <w:tc>
          <w:tcPr/>
          <w:p>
            <w:pPr>
              <w:pStyle w:val="Compact"/>
            </w:pPr>
            <w:r>
              <w:t xml:space="preserve">Review</w:t>
            </w:r>
          </w:p>
        </w:tc>
        <w:tc>
          <w:tcPr/>
          <w:p>
            <w:pPr>
              <w:pStyle w:val="Compact"/>
            </w:pPr>
            <w:r>
              <w:t xml:space="preserve">Chorioamnionitis: 10–100× IL-6</w:t>
            </w:r>
          </w:p>
        </w:tc>
      </w:tr>
      <w:tr>
        <w:tc>
          <w:tcPr/>
          <w:p>
            <w:pPr>
              <w:pStyle w:val="Compact"/>
            </w:pPr>
            <w:r>
              <w:t xml:space="preserve">4.5</w:t>
            </w:r>
          </w:p>
        </w:tc>
        <w:tc>
          <w:tcPr/>
          <w:p>
            <w:pPr>
              <w:pStyle w:val="Compact"/>
            </w:pPr>
            <w:r>
              <w:t xml:space="preserve">Infection</w:t>
            </w:r>
          </w:p>
        </w:tc>
        <w:tc>
          <w:tcPr/>
          <w:p>
            <w:pPr>
              <w:pStyle w:val="Compact"/>
            </w:pPr>
            <w:r>
              <w:t xml:space="preserve">Chatterjee P</w:t>
            </w:r>
          </w:p>
        </w:tc>
        <w:tc>
          <w:tcPr/>
          <w:p>
            <w:pPr>
              <w:pStyle w:val="Compact"/>
            </w:pPr>
            <w:r>
              <w:t xml:space="preserve">2014</w:t>
            </w:r>
          </w:p>
        </w:tc>
        <w:tc>
          <w:tcPr/>
          <w:p>
            <w:pPr>
              <w:pStyle w:val="Compact"/>
            </w:pPr>
            <w:r>
              <w:t xml:space="preserve">Front Immunol</w:t>
            </w:r>
          </w:p>
        </w:tc>
        <w:tc>
          <w:tcPr/>
          <w:p>
            <w:pPr>
              <w:pStyle w:val="Compact"/>
            </w:pPr>
            <w:r>
              <w:t xml:space="preserve">Review</w:t>
            </w:r>
          </w:p>
        </w:tc>
        <w:tc>
          <w:tcPr/>
          <w:p>
            <w:pPr>
              <w:pStyle w:val="Compact"/>
            </w:pPr>
            <w:r>
              <w:t xml:space="preserve">IL-10 suppresses sFlt-1; loss removes brake</w:t>
            </w:r>
          </w:p>
        </w:tc>
      </w:tr>
      <w:tr>
        <w:tc>
          <w:tcPr/>
          <w:p>
            <w:pPr>
              <w:pStyle w:val="Compact"/>
            </w:pPr>
            <w:r>
              <w:t xml:space="preserve">4.6</w:t>
            </w:r>
          </w:p>
        </w:tc>
        <w:tc>
          <w:tcPr/>
          <w:p>
            <w:pPr>
              <w:pStyle w:val="Compact"/>
            </w:pPr>
            <w:r>
              <w:t xml:space="preserve">Infection</w:t>
            </w:r>
          </w:p>
        </w:tc>
        <w:tc>
          <w:tcPr/>
          <w:p>
            <w:pPr>
              <w:pStyle w:val="Compact"/>
            </w:pPr>
            <w:r>
              <w:t xml:space="preserve">Abrahams VM</w:t>
            </w:r>
          </w:p>
        </w:tc>
        <w:tc>
          <w:tcPr/>
          <w:p>
            <w:pPr>
              <w:pStyle w:val="Compact"/>
            </w:pPr>
            <w:r>
              <w:t xml:space="preserve">2004</w:t>
            </w:r>
          </w:p>
        </w:tc>
        <w:tc>
          <w:tcPr/>
          <w:p>
            <w:pPr>
              <w:pStyle w:val="Compact"/>
            </w:pPr>
            <w:r>
              <w:t xml:space="preserve">J Immunol</w:t>
            </w:r>
          </w:p>
        </w:tc>
        <w:tc>
          <w:tcPr/>
          <w:p>
            <w:pPr>
              <w:pStyle w:val="Compact"/>
            </w:pPr>
            <w:r>
              <w:t xml:space="preserve">In vitro</w:t>
            </w:r>
          </w:p>
        </w:tc>
        <w:tc>
          <w:tcPr/>
          <w:p>
            <w:pPr>
              <w:pStyle w:val="Compact"/>
            </w:pPr>
            <w:r>
              <w:t xml:space="preserve">TLR-4 activation → trophoblast apoptosis</w:t>
            </w:r>
          </w:p>
        </w:tc>
      </w:tr>
      <w:tr>
        <w:tc>
          <w:tcPr/>
          <w:p>
            <w:pPr>
              <w:pStyle w:val="Compact"/>
            </w:pPr>
            <w:r>
              <w:t xml:space="preserve">4.7</w:t>
            </w:r>
          </w:p>
        </w:tc>
        <w:tc>
          <w:tcPr/>
          <w:p>
            <w:pPr>
              <w:pStyle w:val="Compact"/>
            </w:pPr>
            <w:r>
              <w:t xml:space="preserve">Infection</w:t>
            </w:r>
          </w:p>
        </w:tc>
        <w:tc>
          <w:tcPr/>
          <w:p>
            <w:pPr>
              <w:pStyle w:val="Compact"/>
            </w:pPr>
            <w:r>
              <w:t xml:space="preserve">Aguilar-Valles A</w:t>
            </w:r>
          </w:p>
        </w:tc>
        <w:tc>
          <w:tcPr/>
          <w:p>
            <w:pPr>
              <w:pStyle w:val="Compact"/>
            </w:pPr>
            <w:r>
              <w:t xml:space="preserve">2020</w:t>
            </w:r>
          </w:p>
        </w:tc>
        <w:tc>
          <w:tcPr/>
          <w:p>
            <w:pPr>
              <w:pStyle w:val="Compact"/>
            </w:pPr>
            <w:r>
              <w:t xml:space="preserve">Front Psychiatry</w:t>
            </w:r>
          </w:p>
        </w:tc>
        <w:tc>
          <w:tcPr/>
          <w:p>
            <w:pPr>
              <w:pStyle w:val="Compact"/>
            </w:pPr>
            <w:r>
              <w:t xml:space="preserve">Review</w:t>
            </w:r>
          </w:p>
        </w:tc>
        <w:tc>
          <w:tcPr/>
          <w:p>
            <w:pPr>
              <w:pStyle w:val="Compact"/>
            </w:pPr>
            <w:r>
              <w:t xml:space="preserve">MIA triggers placental sFlt-1</w:t>
            </w:r>
          </w:p>
        </w:tc>
      </w:tr>
      <w:tr>
        <w:tc>
          <w:tcPr/>
          <w:p>
            <w:pPr>
              <w:pStyle w:val="Compact"/>
            </w:pPr>
            <w:r>
              <w:t xml:space="preserve">5.1</w:t>
            </w:r>
          </w:p>
        </w:tc>
        <w:tc>
          <w:tcPr/>
          <w:p>
            <w:pPr>
              <w:pStyle w:val="Compact"/>
            </w:pPr>
            <w:r>
              <w:t xml:space="preserve">Exertion</w:t>
            </w:r>
          </w:p>
        </w:tc>
        <w:tc>
          <w:tcPr/>
          <w:p>
            <w:pPr>
              <w:pStyle w:val="Compact"/>
            </w:pPr>
            <w:r>
              <w:t xml:space="preserve">Clapp JF III</w:t>
            </w:r>
          </w:p>
        </w:tc>
        <w:tc>
          <w:tcPr/>
          <w:p>
            <w:pPr>
              <w:pStyle w:val="Compact"/>
            </w:pPr>
            <w:r>
              <w:t xml:space="preserve">2003</w:t>
            </w:r>
          </w:p>
        </w:tc>
        <w:tc>
          <w:tcPr/>
          <w:p>
            <w:pPr>
              <w:pStyle w:val="Compact"/>
            </w:pPr>
            <w:r>
              <w:t xml:space="preserve">Eur J Obstet Gynecol</w:t>
            </w:r>
          </w:p>
        </w:tc>
        <w:tc>
          <w:tcPr/>
          <w:p>
            <w:pPr>
              <w:pStyle w:val="Compact"/>
            </w:pPr>
            <w:r>
              <w:t xml:space="preserve">Prospective cohort</w:t>
            </w:r>
          </w:p>
        </w:tc>
        <w:tc>
          <w:tcPr/>
          <w:p>
            <w:pPr>
              <w:pStyle w:val="Compact"/>
            </w:pPr>
            <w:r>
              <w:t xml:space="preserve">Strenuous exercise reduces UBF 50%</w:t>
            </w:r>
          </w:p>
        </w:tc>
      </w:tr>
      <w:tr>
        <w:tc>
          <w:tcPr/>
          <w:p>
            <w:pPr>
              <w:pStyle w:val="Compact"/>
            </w:pPr>
            <w:r>
              <w:t xml:space="preserve">5.2</w:t>
            </w:r>
          </w:p>
        </w:tc>
        <w:tc>
          <w:tcPr/>
          <w:p>
            <w:pPr>
              <w:pStyle w:val="Compact"/>
            </w:pPr>
            <w:r>
              <w:t xml:space="preserve">Exertion</w:t>
            </w:r>
          </w:p>
        </w:tc>
        <w:tc>
          <w:tcPr/>
          <w:p>
            <w:pPr>
              <w:pStyle w:val="Compact"/>
            </w:pPr>
            <w:r>
              <w:t xml:space="preserve">Ananth CV</w:t>
            </w:r>
          </w:p>
        </w:tc>
        <w:tc>
          <w:tcPr/>
          <w:p>
            <w:pPr>
              <w:pStyle w:val="Compact"/>
            </w:pPr>
            <w:r>
              <w:t xml:space="preserve">2005</w:t>
            </w:r>
          </w:p>
        </w:tc>
        <w:tc>
          <w:tcPr/>
          <w:p>
            <w:pPr>
              <w:pStyle w:val="Compact"/>
            </w:pPr>
            <w:r>
              <w:t xml:space="preserve">Am J Obstet Gynecol</w:t>
            </w:r>
          </w:p>
        </w:tc>
        <w:tc>
          <w:tcPr/>
          <w:p>
            <w:pPr>
              <w:pStyle w:val="Compact"/>
            </w:pPr>
            <w:r>
              <w:t xml:space="preserve">Population cohort</w:t>
            </w:r>
          </w:p>
        </w:tc>
        <w:tc>
          <w:tcPr/>
          <w:p>
            <w:pPr>
              <w:pStyle w:val="Compact"/>
            </w:pPr>
            <w:r>
              <w:t xml:space="preserve">Abruption in 0.5–1% of pregnancies</w:t>
            </w:r>
          </w:p>
        </w:tc>
      </w:tr>
      <w:tr>
        <w:tc>
          <w:tcPr/>
          <w:p>
            <w:pPr>
              <w:pStyle w:val="Compact"/>
            </w:pPr>
            <w:r>
              <w:t xml:space="preserve">5.3</w:t>
            </w:r>
          </w:p>
        </w:tc>
        <w:tc>
          <w:tcPr/>
          <w:p>
            <w:pPr>
              <w:pStyle w:val="Compact"/>
            </w:pPr>
            <w:r>
              <w:t xml:space="preserve">Exertion</w:t>
            </w:r>
          </w:p>
        </w:tc>
        <w:tc>
          <w:tcPr/>
          <w:p>
            <w:pPr>
              <w:pStyle w:val="Compact"/>
            </w:pPr>
            <w:r>
              <w:t xml:space="preserve">Saftlas AF</w:t>
            </w:r>
          </w:p>
        </w:tc>
        <w:tc>
          <w:tcPr/>
          <w:p>
            <w:pPr>
              <w:pStyle w:val="Compact"/>
            </w:pPr>
            <w:r>
              <w:t xml:space="preserve">1991</w:t>
            </w:r>
          </w:p>
        </w:tc>
        <w:tc>
          <w:tcPr/>
          <w:p>
            <w:pPr>
              <w:pStyle w:val="Compact"/>
            </w:pPr>
            <w:r>
              <w:t xml:space="preserve">Obstet Gynecol</w:t>
            </w:r>
          </w:p>
        </w:tc>
        <w:tc>
          <w:tcPr/>
          <w:p>
            <w:pPr>
              <w:pStyle w:val="Compact"/>
            </w:pPr>
            <w:r>
              <w:t xml:space="preserve">Surveillance</w:t>
            </w:r>
          </w:p>
        </w:tc>
        <w:tc>
          <w:tcPr/>
          <w:p>
            <w:pPr>
              <w:pStyle w:val="Compact"/>
            </w:pPr>
            <w:r>
              <w:t xml:space="preserve">Trauma causes 1.5–9.4% of abruptions</w:t>
            </w:r>
          </w:p>
        </w:tc>
      </w:tr>
      <w:tr>
        <w:tc>
          <w:tcPr/>
          <w:p>
            <w:pPr>
              <w:pStyle w:val="Compact"/>
            </w:pPr>
            <w:r>
              <w:t xml:space="preserve">5.4</w:t>
            </w:r>
          </w:p>
        </w:tc>
        <w:tc>
          <w:tcPr/>
          <w:p>
            <w:pPr>
              <w:pStyle w:val="Compact"/>
            </w:pPr>
            <w:r>
              <w:t xml:space="preserve">Exertion</w:t>
            </w:r>
          </w:p>
        </w:tc>
        <w:tc>
          <w:tcPr/>
          <w:p>
            <w:pPr>
              <w:pStyle w:val="Compact"/>
            </w:pPr>
            <w:r>
              <w:t xml:space="preserve">Magann EF</w:t>
            </w:r>
          </w:p>
        </w:tc>
        <w:tc>
          <w:tcPr/>
          <w:p>
            <w:pPr>
              <w:pStyle w:val="Compact"/>
            </w:pPr>
            <w:r>
              <w:t xml:space="preserve">2005</w:t>
            </w:r>
          </w:p>
        </w:tc>
        <w:tc>
          <w:tcPr/>
          <w:p>
            <w:pPr>
              <w:pStyle w:val="Compact"/>
            </w:pPr>
            <w:r>
              <w:t xml:space="preserve">J Matern Fetal Neonatal Med</w:t>
            </w:r>
          </w:p>
        </w:tc>
        <w:tc>
          <w:tcPr/>
          <w:p>
            <w:pPr>
              <w:pStyle w:val="Compact"/>
            </w:pPr>
            <w:r>
              <w:t xml:space="preserve">Prospective cohort</w:t>
            </w:r>
          </w:p>
        </w:tc>
        <w:tc>
          <w:tcPr/>
          <w:p>
            <w:pPr>
              <w:pStyle w:val="Compact"/>
            </w:pPr>
            <w:r>
              <w:t xml:space="preserve">Heavy work → preterm (OR 1.5)</w:t>
            </w:r>
          </w:p>
        </w:tc>
      </w:tr>
      <w:tr>
        <w:tc>
          <w:tcPr/>
          <w:p>
            <w:pPr>
              <w:pStyle w:val="Compact"/>
            </w:pPr>
            <w:r>
              <w:t xml:space="preserve">6.1</w:t>
            </w:r>
          </w:p>
        </w:tc>
        <w:tc>
          <w:tcPr/>
          <w:p>
            <w:pPr>
              <w:pStyle w:val="Compact"/>
            </w:pPr>
            <w:r>
              <w:t xml:space="preserve">Circadian/SDB</w:t>
            </w:r>
          </w:p>
        </w:tc>
        <w:tc>
          <w:tcPr/>
          <w:p>
            <w:pPr>
              <w:pStyle w:val="Compact"/>
            </w:pPr>
            <w:r>
              <w:t xml:space="preserve">Facco FL</w:t>
            </w:r>
          </w:p>
        </w:tc>
        <w:tc>
          <w:tcPr/>
          <w:p>
            <w:pPr>
              <w:pStyle w:val="Compact"/>
            </w:pPr>
            <w:r>
              <w:t xml:space="preserve">2017</w:t>
            </w:r>
          </w:p>
        </w:tc>
        <w:tc>
          <w:tcPr/>
          <w:p>
            <w:pPr>
              <w:pStyle w:val="Compact"/>
            </w:pPr>
            <w:r>
              <w:t xml:space="preserve">Obstet Gynecol</w:t>
            </w:r>
          </w:p>
        </w:tc>
        <w:tc>
          <w:tcPr/>
          <w:p>
            <w:pPr>
              <w:pStyle w:val="Compact"/>
            </w:pPr>
            <w:r>
              <w:t xml:space="preserve">Prospective cohort</w:t>
            </w:r>
          </w:p>
        </w:tc>
        <w:tc>
          <w:tcPr/>
          <w:p>
            <w:pPr>
              <w:pStyle w:val="Compact"/>
            </w:pPr>
            <w:r>
              <w:t xml:space="preserve">SDB → PE (aOR 1.94)</w:t>
            </w:r>
          </w:p>
        </w:tc>
      </w:tr>
      <w:tr>
        <w:tc>
          <w:tcPr/>
          <w:p>
            <w:pPr>
              <w:pStyle w:val="Compact"/>
            </w:pPr>
            <w:r>
              <w:t xml:space="preserve">6.2</w:t>
            </w:r>
          </w:p>
        </w:tc>
        <w:tc>
          <w:tcPr/>
          <w:p>
            <w:pPr>
              <w:pStyle w:val="Compact"/>
            </w:pPr>
            <w:r>
              <w:t xml:space="preserve">Circadian/SDB</w:t>
            </w:r>
          </w:p>
        </w:tc>
        <w:tc>
          <w:tcPr/>
          <w:p>
            <w:pPr>
              <w:pStyle w:val="Compact"/>
            </w:pPr>
            <w:r>
              <w:t xml:space="preserve">Pamidi S</w:t>
            </w:r>
          </w:p>
        </w:tc>
        <w:tc>
          <w:tcPr/>
          <w:p>
            <w:pPr>
              <w:pStyle w:val="Compact"/>
            </w:pPr>
            <w:r>
              <w:t xml:space="preserve">2014</w:t>
            </w:r>
          </w:p>
        </w:tc>
        <w:tc>
          <w:tcPr/>
          <w:p>
            <w:pPr>
              <w:pStyle w:val="Compact"/>
            </w:pPr>
            <w:r>
              <w:t xml:space="preserve">Am J Obstet Gynecol</w:t>
            </w:r>
          </w:p>
        </w:tc>
        <w:tc>
          <w:tcPr/>
          <w:p>
            <w:pPr>
              <w:pStyle w:val="Compact"/>
            </w:pPr>
            <w:r>
              <w:t xml:space="preserve">Meta-analysis</w:t>
            </w:r>
          </w:p>
        </w:tc>
        <w:tc>
          <w:tcPr/>
          <w:p>
            <w:pPr>
              <w:pStyle w:val="Compact"/>
            </w:pPr>
            <w:r>
              <w:t xml:space="preserve">SDB → PE (OR 2.34)</w:t>
            </w:r>
          </w:p>
        </w:tc>
      </w:tr>
      <w:tr>
        <w:tc>
          <w:tcPr/>
          <w:p>
            <w:pPr>
              <w:pStyle w:val="Compact"/>
            </w:pPr>
            <w:r>
              <w:t xml:space="preserve">6.3</w:t>
            </w:r>
          </w:p>
        </w:tc>
        <w:tc>
          <w:tcPr/>
          <w:p>
            <w:pPr>
              <w:pStyle w:val="Compact"/>
            </w:pPr>
            <w:r>
              <w:t xml:space="preserve">Circadian/SDB</w:t>
            </w:r>
          </w:p>
        </w:tc>
        <w:tc>
          <w:tcPr/>
          <w:p>
            <w:pPr>
              <w:pStyle w:val="Compact"/>
            </w:pPr>
            <w:r>
              <w:t xml:space="preserve">Bourjeily G</w:t>
            </w:r>
          </w:p>
        </w:tc>
        <w:tc>
          <w:tcPr/>
          <w:p>
            <w:pPr>
              <w:pStyle w:val="Compact"/>
            </w:pPr>
            <w:r>
              <w:t xml:space="preserve">2017</w:t>
            </w:r>
          </w:p>
        </w:tc>
        <w:tc>
          <w:tcPr/>
          <w:p>
            <w:pPr>
              <w:pStyle w:val="Compact"/>
            </w:pPr>
            <w:r>
              <w:t xml:space="preserve">Sleep Med</w:t>
            </w:r>
          </w:p>
        </w:tc>
        <w:tc>
          <w:tcPr/>
          <w:p>
            <w:pPr>
              <w:pStyle w:val="Compact"/>
            </w:pPr>
            <w:r>
              <w:t xml:space="preserve">National cohort</w:t>
            </w:r>
          </w:p>
        </w:tc>
        <w:tc>
          <w:tcPr/>
          <w:p>
            <w:pPr>
              <w:pStyle w:val="Compact"/>
            </w:pPr>
            <w:r>
              <w:t xml:space="preserve">OSA → PE (aOR 2.22), eclampsia 5.44</w:t>
            </w:r>
          </w:p>
        </w:tc>
      </w:tr>
      <w:tr>
        <w:tc>
          <w:tcPr/>
          <w:p>
            <w:pPr>
              <w:pStyle w:val="Compact"/>
            </w:pPr>
            <w:r>
              <w:t xml:space="preserve">6.4</w:t>
            </w:r>
          </w:p>
        </w:tc>
        <w:tc>
          <w:tcPr/>
          <w:p>
            <w:pPr>
              <w:pStyle w:val="Compact"/>
            </w:pPr>
            <w:r>
              <w:t xml:space="preserve">Circadian/SDB</w:t>
            </w:r>
          </w:p>
        </w:tc>
        <w:tc>
          <w:tcPr/>
          <w:p>
            <w:pPr>
              <w:pStyle w:val="Compact"/>
            </w:pPr>
            <w:r>
              <w:t xml:space="preserve">Yinon D</w:t>
            </w:r>
          </w:p>
        </w:tc>
        <w:tc>
          <w:tcPr/>
          <w:p>
            <w:pPr>
              <w:pStyle w:val="Compact"/>
            </w:pPr>
            <w:r>
              <w:t xml:space="preserve">2006</w:t>
            </w:r>
          </w:p>
        </w:tc>
        <w:tc>
          <w:tcPr/>
          <w:p>
            <w:pPr>
              <w:pStyle w:val="Compact"/>
            </w:pPr>
            <w:r>
              <w:t xml:space="preserve">Eur Respir J</w:t>
            </w:r>
          </w:p>
        </w:tc>
        <w:tc>
          <w:tcPr/>
          <w:p>
            <w:pPr>
              <w:pStyle w:val="Compact"/>
            </w:pPr>
            <w:r>
              <w:t xml:space="preserve">Case-control</w:t>
            </w:r>
          </w:p>
        </w:tc>
        <w:tc>
          <w:tcPr/>
          <w:p>
            <w:pPr>
              <w:pStyle w:val="Compact"/>
            </w:pPr>
            <w:r>
              <w:t xml:space="preserve">SDB + PE → elevated endothelin-1</w:t>
            </w:r>
          </w:p>
        </w:tc>
      </w:tr>
      <w:tr>
        <w:tc>
          <w:tcPr/>
          <w:p>
            <w:pPr>
              <w:pStyle w:val="Compact"/>
            </w:pPr>
            <w:r>
              <w:t xml:space="preserve">6.5</w:t>
            </w:r>
          </w:p>
        </w:tc>
        <w:tc>
          <w:tcPr/>
          <w:p>
            <w:pPr>
              <w:pStyle w:val="Compact"/>
            </w:pPr>
            <w:r>
              <w:t xml:space="preserve">Circadian/SDB</w:t>
            </w:r>
          </w:p>
        </w:tc>
        <w:tc>
          <w:tcPr/>
          <w:p>
            <w:pPr>
              <w:pStyle w:val="Compact"/>
            </w:pPr>
            <w:r>
              <w:t xml:space="preserve">Izci-Balserak B</w:t>
            </w:r>
          </w:p>
        </w:tc>
        <w:tc>
          <w:tcPr/>
          <w:p>
            <w:pPr>
              <w:pStyle w:val="Compact"/>
            </w:pPr>
            <w:r>
              <w:t xml:space="preserve">2010</w:t>
            </w:r>
          </w:p>
        </w:tc>
        <w:tc>
          <w:tcPr/>
          <w:p>
            <w:pPr>
              <w:pStyle w:val="Compact"/>
            </w:pPr>
            <w:r>
              <w:t xml:space="preserve">Curr Opin Pulm Med</w:t>
            </w:r>
          </w:p>
        </w:tc>
        <w:tc>
          <w:tcPr/>
          <w:p>
            <w:pPr>
              <w:pStyle w:val="Compact"/>
            </w:pPr>
            <w:r>
              <w:t xml:space="preserve">Review</w:t>
            </w:r>
          </w:p>
        </w:tc>
        <w:tc>
          <w:tcPr/>
          <w:p>
            <w:pPr>
              <w:pStyle w:val="Compact"/>
            </w:pPr>
            <w:r>
              <w:t xml:space="preserve">Pregnancy predisposes to SDB</w:t>
            </w:r>
          </w:p>
        </w:tc>
      </w:tr>
      <w:tr>
        <w:tc>
          <w:tcPr/>
          <w:p>
            <w:pPr>
              <w:pStyle w:val="Compact"/>
            </w:pPr>
            <w:r>
              <w:t xml:space="preserve">6.6</w:t>
            </w:r>
          </w:p>
        </w:tc>
        <w:tc>
          <w:tcPr/>
          <w:p>
            <w:pPr>
              <w:pStyle w:val="Compact"/>
            </w:pPr>
            <w:r>
              <w:t xml:space="preserve">Circadian</w:t>
            </w:r>
          </w:p>
        </w:tc>
        <w:tc>
          <w:tcPr/>
          <w:p>
            <w:pPr>
              <w:pStyle w:val="Compact"/>
            </w:pPr>
            <w:r>
              <w:t xml:space="preserve">Warland J</w:t>
            </w:r>
          </w:p>
        </w:tc>
        <w:tc>
          <w:tcPr/>
          <w:p>
            <w:pPr>
              <w:pStyle w:val="Compact"/>
            </w:pPr>
            <w:r>
              <w:t xml:space="preserve">2014</w:t>
            </w:r>
          </w:p>
        </w:tc>
        <w:tc>
          <w:tcPr/>
          <w:p>
            <w:pPr>
              <w:pStyle w:val="Compact"/>
            </w:pPr>
            <w:r>
              <w:t xml:space="preserve">BMC Pregnancy Childbirth</w:t>
            </w:r>
          </w:p>
        </w:tc>
        <w:tc>
          <w:tcPr/>
          <w:p>
            <w:pPr>
              <w:pStyle w:val="Compact"/>
            </w:pPr>
            <w:r>
              <w:t xml:space="preserve">Model</w:t>
            </w:r>
          </w:p>
        </w:tc>
        <w:tc>
          <w:tcPr/>
          <w:p>
            <w:pPr>
              <w:pStyle w:val="Compact"/>
            </w:pPr>
            <w:r>
              <w:t xml:space="preserve">Triple risk model for stillbirth</w:t>
            </w:r>
          </w:p>
        </w:tc>
      </w:tr>
      <w:tr>
        <w:tc>
          <w:tcPr/>
          <w:p>
            <w:pPr>
              <w:pStyle w:val="Compact"/>
            </w:pPr>
            <w:r>
              <w:t xml:space="preserve">7.1</w:t>
            </w:r>
          </w:p>
        </w:tc>
        <w:tc>
          <w:tcPr/>
          <w:p>
            <w:pPr>
              <w:pStyle w:val="Compact"/>
            </w:pPr>
            <w:r>
              <w:t xml:space="preserve">Altitude</w:t>
            </w:r>
          </w:p>
        </w:tc>
        <w:tc>
          <w:tcPr/>
          <w:p>
            <w:pPr>
              <w:pStyle w:val="Compact"/>
            </w:pPr>
            <w:r>
              <w:t xml:space="preserve">Moore LG</w:t>
            </w:r>
          </w:p>
        </w:tc>
        <w:tc>
          <w:tcPr/>
          <w:p>
            <w:pPr>
              <w:pStyle w:val="Compact"/>
            </w:pPr>
            <w:r>
              <w:t xml:space="preserve">2011</w:t>
            </w:r>
          </w:p>
        </w:tc>
        <w:tc>
          <w:tcPr/>
          <w:p>
            <w:pPr>
              <w:pStyle w:val="Compact"/>
            </w:pPr>
            <w:r>
              <w:t xml:space="preserve">Respir Physiol Neurobiol</w:t>
            </w:r>
          </w:p>
        </w:tc>
        <w:tc>
          <w:tcPr/>
          <w:p>
            <w:pPr>
              <w:pStyle w:val="Compact"/>
            </w:pPr>
            <w:r>
              <w:t xml:space="preserve">Cohort + review</w:t>
            </w:r>
          </w:p>
        </w:tc>
        <w:tc>
          <w:tcPr/>
          <w:p>
            <w:pPr>
              <w:pStyle w:val="Compact"/>
            </w:pPr>
            <w:r>
              <w:t xml:space="preserve">100 g BW loss per 1,000 m altitude</w:t>
            </w:r>
          </w:p>
        </w:tc>
      </w:tr>
      <w:tr>
        <w:tc>
          <w:tcPr/>
          <w:p>
            <w:pPr>
              <w:pStyle w:val="Compact"/>
            </w:pPr>
            <w:r>
              <w:t xml:space="preserve">7.2</w:t>
            </w:r>
          </w:p>
        </w:tc>
        <w:tc>
          <w:tcPr/>
          <w:p>
            <w:pPr>
              <w:pStyle w:val="Compact"/>
            </w:pPr>
            <w:r>
              <w:t xml:space="preserve">Altitude</w:t>
            </w:r>
          </w:p>
        </w:tc>
        <w:tc>
          <w:tcPr/>
          <w:p>
            <w:pPr>
              <w:pStyle w:val="Compact"/>
            </w:pPr>
            <w:r>
              <w:t xml:space="preserve">Julian CG</w:t>
            </w:r>
          </w:p>
        </w:tc>
        <w:tc>
          <w:tcPr/>
          <w:p>
            <w:pPr>
              <w:pStyle w:val="Compact"/>
            </w:pPr>
            <w:r>
              <w:t xml:space="preserve">2008</w:t>
            </w:r>
          </w:p>
        </w:tc>
        <w:tc>
          <w:tcPr/>
          <w:p>
            <w:pPr>
              <w:pStyle w:val="Compact"/>
            </w:pPr>
            <w:r>
              <w:t xml:space="preserve">Am J Physiol Regul Integr Comp Physiol</w:t>
            </w:r>
          </w:p>
        </w:tc>
        <w:tc>
          <w:tcPr/>
          <w:p>
            <w:pPr>
              <w:pStyle w:val="Compact"/>
            </w:pPr>
            <w:r>
              <w:t xml:space="preserve">Comparative cohort</w:t>
            </w:r>
          </w:p>
        </w:tc>
        <w:tc>
          <w:tcPr/>
          <w:p>
            <w:pPr>
              <w:pStyle w:val="Compact"/>
            </w:pPr>
            <w:r>
              <w:t xml:space="preserve">25% lower UBF at altitude</w:t>
            </w:r>
          </w:p>
        </w:tc>
      </w:tr>
      <w:tr>
        <w:tc>
          <w:tcPr/>
          <w:p>
            <w:pPr>
              <w:pStyle w:val="Compact"/>
            </w:pPr>
            <w:r>
              <w:t xml:space="preserve">7.3</w:t>
            </w:r>
          </w:p>
        </w:tc>
        <w:tc>
          <w:tcPr/>
          <w:p>
            <w:pPr>
              <w:pStyle w:val="Compact"/>
            </w:pPr>
            <w:r>
              <w:t xml:space="preserve">Altitude</w:t>
            </w:r>
          </w:p>
        </w:tc>
        <w:tc>
          <w:tcPr/>
          <w:p>
            <w:pPr>
              <w:pStyle w:val="Compact"/>
            </w:pPr>
            <w:r>
              <w:t xml:space="preserve">Zamudio S</w:t>
            </w:r>
          </w:p>
        </w:tc>
        <w:tc>
          <w:tcPr/>
          <w:p>
            <w:pPr>
              <w:pStyle w:val="Compact"/>
            </w:pPr>
            <w:r>
              <w:t xml:space="preserve">2003</w:t>
            </w:r>
          </w:p>
        </w:tc>
        <w:tc>
          <w:tcPr/>
          <w:p>
            <w:pPr>
              <w:pStyle w:val="Compact"/>
            </w:pPr>
            <w:r>
              <w:t xml:space="preserve">High Alt Med Biol</w:t>
            </w:r>
          </w:p>
        </w:tc>
        <w:tc>
          <w:tcPr/>
          <w:p>
            <w:pPr>
              <w:pStyle w:val="Compact"/>
            </w:pPr>
            <w:r>
              <w:t xml:space="preserve">Review</w:t>
            </w:r>
          </w:p>
        </w:tc>
        <w:tc>
          <w:tcPr/>
          <w:p>
            <w:pPr>
              <w:pStyle w:val="Compact"/>
            </w:pPr>
            <w:r>
              <w:t xml:space="preserve">PE 2–4× higher at altitude</w:t>
            </w:r>
          </w:p>
        </w:tc>
      </w:tr>
      <w:tr>
        <w:tc>
          <w:tcPr/>
          <w:p>
            <w:pPr>
              <w:pStyle w:val="Compact"/>
            </w:pPr>
            <w:r>
              <w:t xml:space="preserve">7.4</w:t>
            </w:r>
          </w:p>
        </w:tc>
        <w:tc>
          <w:tcPr/>
          <w:p>
            <w:pPr>
              <w:pStyle w:val="Compact"/>
            </w:pPr>
            <w:r>
              <w:t xml:space="preserve">Altitude</w:t>
            </w:r>
          </w:p>
        </w:tc>
        <w:tc>
          <w:tcPr/>
          <w:p>
            <w:pPr>
              <w:pStyle w:val="Compact"/>
            </w:pPr>
            <w:r>
              <w:t xml:space="preserve">Palmer SK</w:t>
            </w:r>
          </w:p>
        </w:tc>
        <w:tc>
          <w:tcPr/>
          <w:p>
            <w:pPr>
              <w:pStyle w:val="Compact"/>
            </w:pPr>
            <w:r>
              <w:t xml:space="preserve">1999</w:t>
            </w:r>
          </w:p>
        </w:tc>
        <w:tc>
          <w:tcPr/>
          <w:p>
            <w:pPr>
              <w:pStyle w:val="Compact"/>
            </w:pPr>
            <w:r>
              <w:t xml:space="preserve">Am J Obstet Gynecol</w:t>
            </w:r>
          </w:p>
        </w:tc>
        <w:tc>
          <w:tcPr/>
          <w:p>
            <w:pPr>
              <w:pStyle w:val="Compact"/>
            </w:pPr>
            <w:r>
              <w:t xml:space="preserve">Prospective cohort</w:t>
            </w:r>
          </w:p>
        </w:tc>
        <w:tc>
          <w:tcPr/>
          <w:p>
            <w:pPr>
              <w:pStyle w:val="Compact"/>
            </w:pPr>
            <w:r>
              <w:t xml:space="preserve">PE 16% vs 3% at altitude</w:t>
            </w:r>
          </w:p>
        </w:tc>
      </w:tr>
      <w:tr>
        <w:tc>
          <w:tcPr/>
          <w:p>
            <w:pPr>
              <w:pStyle w:val="Compact"/>
            </w:pPr>
            <w:r>
              <w:t xml:space="preserve">8.1</w:t>
            </w:r>
          </w:p>
        </w:tc>
        <w:tc>
          <w:tcPr/>
          <w:p>
            <w:pPr>
              <w:pStyle w:val="Compact"/>
            </w:pPr>
            <w:r>
              <w:t xml:space="preserve">Substances</w:t>
            </w:r>
          </w:p>
        </w:tc>
        <w:tc>
          <w:tcPr/>
          <w:p>
            <w:pPr>
              <w:pStyle w:val="Compact"/>
            </w:pPr>
            <w:r>
              <w:t xml:space="preserve">Jauniaux E</w:t>
            </w:r>
          </w:p>
        </w:tc>
        <w:tc>
          <w:tcPr/>
          <w:p>
            <w:pPr>
              <w:pStyle w:val="Compact"/>
            </w:pPr>
            <w:r>
              <w:t xml:space="preserve">2007</w:t>
            </w:r>
          </w:p>
        </w:tc>
        <w:tc>
          <w:tcPr/>
          <w:p>
            <w:pPr>
              <w:pStyle w:val="Compact"/>
            </w:pPr>
            <w:r>
              <w:t xml:space="preserve">Early Hum Dev</w:t>
            </w:r>
          </w:p>
        </w:tc>
        <w:tc>
          <w:tcPr/>
          <w:p>
            <w:pPr>
              <w:pStyle w:val="Compact"/>
            </w:pPr>
            <w:r>
              <w:t xml:space="preserve">Review</w:t>
            </w:r>
          </w:p>
        </w:tc>
        <w:tc>
          <w:tcPr/>
          <w:p>
            <w:pPr>
              <w:pStyle w:val="Compact"/>
            </w:pPr>
            <w:r>
              <w:t xml:space="preserve">Smoking: 38% UBF reduction</w:t>
            </w:r>
          </w:p>
        </w:tc>
      </w:tr>
      <w:tr>
        <w:tc>
          <w:tcPr/>
          <w:p>
            <w:pPr>
              <w:pStyle w:val="Compact"/>
            </w:pPr>
            <w:r>
              <w:t xml:space="preserve">8.2</w:t>
            </w:r>
          </w:p>
        </w:tc>
        <w:tc>
          <w:tcPr/>
          <w:p>
            <w:pPr>
              <w:pStyle w:val="Compact"/>
            </w:pPr>
            <w:r>
              <w:t xml:space="preserve">Substances</w:t>
            </w:r>
          </w:p>
        </w:tc>
        <w:tc>
          <w:tcPr/>
          <w:p>
            <w:pPr>
              <w:pStyle w:val="Compact"/>
            </w:pPr>
            <w:r>
              <w:t xml:space="preserve">Llurba E</w:t>
            </w:r>
          </w:p>
        </w:tc>
        <w:tc>
          <w:tcPr/>
          <w:p>
            <w:pPr>
              <w:pStyle w:val="Compact"/>
            </w:pPr>
            <w:r>
              <w:t xml:space="preserve">2004</w:t>
            </w:r>
          </w:p>
        </w:tc>
        <w:tc>
          <w:tcPr/>
          <w:p>
            <w:pPr>
              <w:pStyle w:val="Compact"/>
            </w:pPr>
            <w:r>
              <w:t xml:space="preserve">Free Radic Biol Med</w:t>
            </w:r>
          </w:p>
        </w:tc>
        <w:tc>
          <w:tcPr/>
          <w:p>
            <w:pPr>
              <w:pStyle w:val="Compact"/>
            </w:pPr>
            <w:r>
              <w:t xml:space="preserve">Case-control</w:t>
            </w:r>
          </w:p>
        </w:tc>
        <w:tc>
          <w:tcPr/>
          <w:p>
            <w:pPr>
              <w:pStyle w:val="Compact"/>
            </w:pPr>
            <w:r>
              <w:t xml:space="preserve">Smoking-PE paradox</w:t>
            </w:r>
          </w:p>
        </w:tc>
      </w:tr>
      <w:tr>
        <w:tc>
          <w:tcPr/>
          <w:p>
            <w:pPr>
              <w:pStyle w:val="Compact"/>
            </w:pPr>
            <w:r>
              <w:t xml:space="preserve">8.3</w:t>
            </w:r>
          </w:p>
        </w:tc>
        <w:tc>
          <w:tcPr/>
          <w:p>
            <w:pPr>
              <w:pStyle w:val="Compact"/>
            </w:pPr>
            <w:r>
              <w:t xml:space="preserve">Substances</w:t>
            </w:r>
          </w:p>
        </w:tc>
        <w:tc>
          <w:tcPr/>
          <w:p>
            <w:pPr>
              <w:pStyle w:val="Compact"/>
            </w:pPr>
            <w:r>
              <w:t xml:space="preserve">Longo LD</w:t>
            </w:r>
          </w:p>
        </w:tc>
        <w:tc>
          <w:tcPr/>
          <w:p>
            <w:pPr>
              <w:pStyle w:val="Compact"/>
            </w:pPr>
            <w:r>
              <w:t xml:space="preserve">1977</w:t>
            </w:r>
          </w:p>
        </w:tc>
        <w:tc>
          <w:tcPr/>
          <w:p>
            <w:pPr>
              <w:pStyle w:val="Compact"/>
            </w:pPr>
            <w:r>
              <w:t xml:space="preserve">Am J Obstet Gynecol</w:t>
            </w:r>
          </w:p>
        </w:tc>
        <w:tc>
          <w:tcPr/>
          <w:p>
            <w:pPr>
              <w:pStyle w:val="Compact"/>
            </w:pPr>
            <w:r>
              <w:t xml:space="preserve">Review</w:t>
            </w:r>
          </w:p>
        </w:tc>
        <w:tc>
          <w:tcPr/>
          <w:p>
            <w:pPr>
              <w:pStyle w:val="Compact"/>
            </w:pPr>
            <w:r>
              <w:t xml:space="preserve">Fetal COHb 10–15% above maternal</w:t>
            </w:r>
          </w:p>
        </w:tc>
      </w:tr>
      <w:tr>
        <w:tc>
          <w:tcPr/>
          <w:p>
            <w:pPr>
              <w:pStyle w:val="Compact"/>
            </w:pPr>
            <w:r>
              <w:t xml:space="preserve">8.4</w:t>
            </w:r>
          </w:p>
        </w:tc>
        <w:tc>
          <w:tcPr/>
          <w:p>
            <w:pPr>
              <w:pStyle w:val="Compact"/>
            </w:pPr>
            <w:r>
              <w:t xml:space="preserve">Substances</w:t>
            </w:r>
          </w:p>
        </w:tc>
        <w:tc>
          <w:tcPr/>
          <w:p>
            <w:pPr>
              <w:pStyle w:val="Compact"/>
            </w:pPr>
            <w:r>
              <w:t xml:space="preserve">Burd L</w:t>
            </w:r>
          </w:p>
        </w:tc>
        <w:tc>
          <w:tcPr/>
          <w:p>
            <w:pPr>
              <w:pStyle w:val="Compact"/>
            </w:pPr>
            <w:r>
              <w:t xml:space="preserve">2007</w:t>
            </w:r>
          </w:p>
        </w:tc>
        <w:tc>
          <w:tcPr/>
          <w:p>
            <w:pPr>
              <w:pStyle w:val="Compact"/>
            </w:pPr>
            <w:r>
              <w:t xml:space="preserve">J Matern Fetal Neonatal Med</w:t>
            </w:r>
          </w:p>
        </w:tc>
        <w:tc>
          <w:tcPr/>
          <w:p>
            <w:pPr>
              <w:pStyle w:val="Compact"/>
            </w:pPr>
            <w:r>
              <w:t xml:space="preserve">Review</w:t>
            </w:r>
          </w:p>
        </w:tc>
        <w:tc>
          <w:tcPr/>
          <w:p>
            <w:pPr>
              <w:pStyle w:val="Compact"/>
            </w:pPr>
            <w:r>
              <w:t xml:space="preserve">Ethanol: placental endothelial damage</w:t>
            </w:r>
          </w:p>
        </w:tc>
      </w:tr>
      <w:tr>
        <w:tc>
          <w:tcPr/>
          <w:p>
            <w:pPr>
              <w:pStyle w:val="Compact"/>
            </w:pPr>
            <w:r>
              <w:t xml:space="preserve">8.5</w:t>
            </w:r>
          </w:p>
        </w:tc>
        <w:tc>
          <w:tcPr/>
          <w:p>
            <w:pPr>
              <w:pStyle w:val="Compact"/>
            </w:pPr>
            <w:r>
              <w:t xml:space="preserve">Substances</w:t>
            </w:r>
          </w:p>
        </w:tc>
        <w:tc>
          <w:tcPr/>
          <w:p>
            <w:pPr>
              <w:pStyle w:val="Compact"/>
            </w:pPr>
            <w:r>
              <w:t xml:space="preserve">Sengpiel V</w:t>
            </w:r>
          </w:p>
        </w:tc>
        <w:tc>
          <w:tcPr/>
          <w:p>
            <w:pPr>
              <w:pStyle w:val="Compact"/>
            </w:pPr>
            <w:r>
              <w:t xml:space="preserve">2013</w:t>
            </w:r>
          </w:p>
        </w:tc>
        <w:tc>
          <w:tcPr/>
          <w:p>
            <w:pPr>
              <w:pStyle w:val="Compact"/>
            </w:pPr>
            <w:r>
              <w:t xml:space="preserve">BMC Med</w:t>
            </w:r>
          </w:p>
        </w:tc>
        <w:tc>
          <w:tcPr/>
          <w:p>
            <w:pPr>
              <w:pStyle w:val="Compact"/>
            </w:pPr>
            <w:r>
              <w:t xml:space="preserve">Prospective cohort</w:t>
            </w:r>
          </w:p>
        </w:tc>
        <w:tc>
          <w:tcPr/>
          <w:p>
            <w:pPr>
              <w:pStyle w:val="Compact"/>
            </w:pPr>
            <w:r>
              <w:t xml:space="preserve">Caffeine dose-dependent BW reduction</w:t>
            </w:r>
          </w:p>
        </w:tc>
      </w:tr>
      <w:tr>
        <w:tc>
          <w:tcPr/>
          <w:p>
            <w:pPr>
              <w:pStyle w:val="Compact"/>
            </w:pPr>
            <w:r>
              <w:t xml:space="preserve">8.6</w:t>
            </w:r>
          </w:p>
        </w:tc>
        <w:tc>
          <w:tcPr/>
          <w:p>
            <w:pPr>
              <w:pStyle w:val="Compact"/>
            </w:pPr>
            <w:r>
              <w:t xml:space="preserve">Substances</w:t>
            </w:r>
          </w:p>
        </w:tc>
        <w:tc>
          <w:tcPr/>
          <w:p>
            <w:pPr>
              <w:pStyle w:val="Compact"/>
            </w:pPr>
            <w:r>
              <w:t xml:space="preserve">Momoi N</w:t>
            </w:r>
          </w:p>
        </w:tc>
        <w:tc>
          <w:tcPr/>
          <w:p>
            <w:pPr>
              <w:pStyle w:val="Compact"/>
            </w:pPr>
            <w:r>
              <w:t xml:space="preserve">2008</w:t>
            </w:r>
          </w:p>
        </w:tc>
        <w:tc>
          <w:tcPr/>
          <w:p>
            <w:pPr>
              <w:pStyle w:val="Compact"/>
            </w:pPr>
            <w:r>
              <w:t xml:space="preserve">Am J Physiol Heart Circ Physiol</w:t>
            </w:r>
          </w:p>
        </w:tc>
        <w:tc>
          <w:tcPr/>
          <w:p>
            <w:pPr>
              <w:pStyle w:val="Compact"/>
            </w:pPr>
            <w:r>
              <w:t xml:space="preserve">Animal model</w:t>
            </w:r>
          </w:p>
        </w:tc>
        <w:tc>
          <w:tcPr/>
          <w:p>
            <w:pPr>
              <w:pStyle w:val="Compact"/>
            </w:pPr>
            <w:r>
              <w:t xml:space="preserve">Caffeine: A2A antagonism → vasoconstriction</w:t>
            </w:r>
          </w:p>
        </w:tc>
      </w:tr>
      <w:tr>
        <w:tc>
          <w:tcPr/>
          <w:p>
            <w:pPr>
              <w:pStyle w:val="Compact"/>
            </w:pPr>
            <w:r>
              <w:t xml:space="preserve">9.1</w:t>
            </w:r>
          </w:p>
        </w:tc>
        <w:tc>
          <w:tcPr/>
          <w:p>
            <w:pPr>
              <w:pStyle w:val="Compact"/>
            </w:pPr>
            <w:r>
              <w:t xml:space="preserve">CV/Haem</w:t>
            </w:r>
          </w:p>
        </w:tc>
        <w:tc>
          <w:tcPr/>
          <w:p>
            <w:pPr>
              <w:pStyle w:val="Compact"/>
            </w:pPr>
            <w:r>
              <w:t xml:space="preserve">Ankumah NA</w:t>
            </w:r>
          </w:p>
        </w:tc>
        <w:tc>
          <w:tcPr/>
          <w:p>
            <w:pPr>
              <w:pStyle w:val="Compact"/>
            </w:pPr>
            <w:r>
              <w:t xml:space="preserve">2014</w:t>
            </w:r>
          </w:p>
        </w:tc>
        <w:tc>
          <w:tcPr/>
          <w:p>
            <w:pPr>
              <w:pStyle w:val="Compact"/>
            </w:pPr>
            <w:r>
              <w:t xml:space="preserve">J Perinatol</w:t>
            </w:r>
          </w:p>
        </w:tc>
        <w:tc>
          <w:tcPr/>
          <w:p>
            <w:pPr>
              <w:pStyle w:val="Compact"/>
            </w:pPr>
            <w:r>
              <w:t xml:space="preserve">Prospective cohort</w:t>
            </w:r>
          </w:p>
        </w:tc>
        <w:tc>
          <w:tcPr/>
          <w:p>
            <w:pPr>
              <w:pStyle w:val="Compact"/>
            </w:pPr>
            <w:r>
              <w:t xml:space="preserve">CHTN: sFlt-1/PlGF discriminates superimposed PE</w:t>
            </w:r>
          </w:p>
        </w:tc>
      </w:tr>
      <w:tr>
        <w:tc>
          <w:tcPr/>
          <w:p>
            <w:pPr>
              <w:pStyle w:val="Compact"/>
            </w:pPr>
            <w:r>
              <w:t xml:space="preserve">9.2</w:t>
            </w:r>
          </w:p>
        </w:tc>
        <w:tc>
          <w:tcPr/>
          <w:p>
            <w:pPr>
              <w:pStyle w:val="Compact"/>
            </w:pPr>
            <w:r>
              <w:t xml:space="preserve">CV/Haem</w:t>
            </w:r>
          </w:p>
        </w:tc>
        <w:tc>
          <w:tcPr/>
          <w:p>
            <w:pPr>
              <w:pStyle w:val="Compact"/>
            </w:pPr>
            <w:r>
              <w:t xml:space="preserve">Breymann C</w:t>
            </w:r>
          </w:p>
        </w:tc>
        <w:tc>
          <w:tcPr/>
          <w:p>
            <w:pPr>
              <w:pStyle w:val="Compact"/>
            </w:pPr>
            <w:r>
              <w:t xml:space="preserve">2017</w:t>
            </w:r>
          </w:p>
        </w:tc>
        <w:tc>
          <w:tcPr/>
          <w:p>
            <w:pPr>
              <w:pStyle w:val="Compact"/>
            </w:pPr>
            <w:r>
              <w:t xml:space="preserve">Arch Gynecol Obstet</w:t>
            </w:r>
          </w:p>
        </w:tc>
        <w:tc>
          <w:tcPr/>
          <w:p>
            <w:pPr>
              <w:pStyle w:val="Compact"/>
            </w:pPr>
            <w:r>
              <w:t xml:space="preserve">Review</w:t>
            </w:r>
          </w:p>
        </w:tc>
        <w:tc>
          <w:tcPr/>
          <w:p>
            <w:pPr>
              <w:pStyle w:val="Compact"/>
            </w:pPr>
            <w:r>
              <w:t xml:space="preserve">Anaemia: 3.5× PE risk if severe</w:t>
            </w:r>
          </w:p>
        </w:tc>
      </w:tr>
      <w:tr>
        <w:tc>
          <w:tcPr/>
          <w:p>
            <w:pPr>
              <w:pStyle w:val="Compact"/>
            </w:pPr>
            <w:r>
              <w:t xml:space="preserve">9.3</w:t>
            </w:r>
          </w:p>
        </w:tc>
        <w:tc>
          <w:tcPr/>
          <w:p>
            <w:pPr>
              <w:pStyle w:val="Compact"/>
            </w:pPr>
            <w:r>
              <w:t xml:space="preserve">CV/Haem</w:t>
            </w:r>
          </w:p>
        </w:tc>
        <w:tc>
          <w:tcPr/>
          <w:p>
            <w:pPr>
              <w:pStyle w:val="Compact"/>
            </w:pPr>
            <w:r>
              <w:t xml:space="preserve">Villers MS</w:t>
            </w:r>
          </w:p>
        </w:tc>
        <w:tc>
          <w:tcPr/>
          <w:p>
            <w:pPr>
              <w:pStyle w:val="Compact"/>
            </w:pPr>
            <w:r>
              <w:t xml:space="preserve">2008</w:t>
            </w:r>
          </w:p>
        </w:tc>
        <w:tc>
          <w:tcPr/>
          <w:p>
            <w:pPr>
              <w:pStyle w:val="Compact"/>
            </w:pPr>
            <w:r>
              <w:t xml:space="preserve">Am J Obstet Gynecol</w:t>
            </w:r>
          </w:p>
        </w:tc>
        <w:tc>
          <w:tcPr/>
          <w:p>
            <w:pPr>
              <w:pStyle w:val="Compact"/>
            </w:pPr>
            <w:r>
              <w:t xml:space="preserve">Population cohort</w:t>
            </w:r>
          </w:p>
        </w:tc>
        <w:tc>
          <w:tcPr/>
          <w:p>
            <w:pPr>
              <w:pStyle w:val="Compact"/>
            </w:pPr>
            <w:r>
              <w:t xml:space="preserve">SCD: PE RR 2.0, stillbirth 4×</w:t>
            </w:r>
          </w:p>
        </w:tc>
      </w:tr>
      <w:tr>
        <w:tc>
          <w:tcPr/>
          <w:p>
            <w:pPr>
              <w:pStyle w:val="Compact"/>
            </w:pPr>
            <w:r>
              <w:t xml:space="preserve">9.4</w:t>
            </w:r>
          </w:p>
        </w:tc>
        <w:tc>
          <w:tcPr/>
          <w:p>
            <w:pPr>
              <w:pStyle w:val="Compact"/>
            </w:pPr>
            <w:r>
              <w:t xml:space="preserve">CV/Haem</w:t>
            </w:r>
          </w:p>
        </w:tc>
        <w:tc>
          <w:tcPr/>
          <w:p>
            <w:pPr>
              <w:pStyle w:val="Compact"/>
            </w:pPr>
            <w:r>
              <w:t xml:space="preserve">Salmon JE</w:t>
            </w:r>
          </w:p>
        </w:tc>
        <w:tc>
          <w:tcPr/>
          <w:p>
            <w:pPr>
              <w:pStyle w:val="Compact"/>
            </w:pPr>
            <w:r>
              <w:t xml:space="preserve">2007</w:t>
            </w:r>
          </w:p>
        </w:tc>
        <w:tc>
          <w:tcPr/>
          <w:p>
            <w:pPr>
              <w:pStyle w:val="Compact"/>
            </w:pPr>
            <w:r>
              <w:t xml:space="preserve">Curr Dir Autoimmun</w:t>
            </w:r>
          </w:p>
        </w:tc>
        <w:tc>
          <w:tcPr/>
          <w:p>
            <w:pPr>
              <w:pStyle w:val="Compact"/>
            </w:pPr>
            <w:r>
              <w:t xml:space="preserve">Review</w:t>
            </w:r>
          </w:p>
        </w:tc>
        <w:tc>
          <w:tcPr/>
          <w:p>
            <w:pPr>
              <w:pStyle w:val="Compact"/>
            </w:pPr>
            <w:r>
              <w:t xml:space="preserve">APS: complement → sFlt-1</w:t>
            </w:r>
          </w:p>
        </w:tc>
      </w:tr>
      <w:tr>
        <w:tc>
          <w:tcPr/>
          <w:p>
            <w:pPr>
              <w:pStyle w:val="Compact"/>
            </w:pPr>
            <w:r>
              <w:t xml:space="preserve">9.5</w:t>
            </w:r>
          </w:p>
        </w:tc>
        <w:tc>
          <w:tcPr/>
          <w:p>
            <w:pPr>
              <w:pStyle w:val="Compact"/>
            </w:pPr>
            <w:r>
              <w:t xml:space="preserve">CV/Haem</w:t>
            </w:r>
          </w:p>
        </w:tc>
        <w:tc>
          <w:tcPr/>
          <w:p>
            <w:pPr>
              <w:pStyle w:val="Compact"/>
            </w:pPr>
            <w:r>
              <w:t xml:space="preserve">Kupferminc MJ</w:t>
            </w:r>
          </w:p>
        </w:tc>
        <w:tc>
          <w:tcPr/>
          <w:p>
            <w:pPr>
              <w:pStyle w:val="Compact"/>
            </w:pPr>
            <w:r>
              <w:t xml:space="preserve">2003</w:t>
            </w:r>
          </w:p>
        </w:tc>
        <w:tc>
          <w:tcPr/>
          <w:p>
            <w:pPr>
              <w:pStyle w:val="Compact"/>
            </w:pPr>
            <w:r>
              <w:t xml:space="preserve">Reprod Biol Endocrinol</w:t>
            </w:r>
          </w:p>
        </w:tc>
        <w:tc>
          <w:tcPr/>
          <w:p>
            <w:pPr>
              <w:pStyle w:val="Compact"/>
            </w:pPr>
            <w:r>
              <w:t xml:space="preserve">Review</w:t>
            </w:r>
          </w:p>
        </w:tc>
        <w:tc>
          <w:tcPr/>
          <w:p>
            <w:pPr>
              <w:pStyle w:val="Compact"/>
            </w:pPr>
            <w:r>
              <w:t xml:space="preserve">Thrombophilia → microthrombosis → hypoxia</w:t>
            </w:r>
          </w:p>
        </w:tc>
      </w:tr>
      <w:tr>
        <w:tc>
          <w:tcPr/>
          <w:p>
            <w:pPr>
              <w:pStyle w:val="Compact"/>
            </w:pPr>
            <w:r>
              <w:t xml:space="preserve">9.6</w:t>
            </w:r>
          </w:p>
        </w:tc>
        <w:tc>
          <w:tcPr/>
          <w:p>
            <w:pPr>
              <w:pStyle w:val="Compact"/>
            </w:pPr>
            <w:r>
              <w:t xml:space="preserve">CV/Haem</w:t>
            </w:r>
          </w:p>
        </w:tc>
        <w:tc>
          <w:tcPr/>
          <w:p>
            <w:pPr>
              <w:pStyle w:val="Compact"/>
            </w:pPr>
            <w:r>
              <w:t xml:space="preserve">Piccoli GB</w:t>
            </w:r>
          </w:p>
        </w:tc>
        <w:tc>
          <w:tcPr/>
          <w:p>
            <w:pPr>
              <w:pStyle w:val="Compact"/>
            </w:pPr>
            <w:r>
              <w:t xml:space="preserve">2015</w:t>
            </w:r>
          </w:p>
        </w:tc>
        <w:tc>
          <w:tcPr/>
          <w:p>
            <w:pPr>
              <w:pStyle w:val="Compact"/>
            </w:pPr>
            <w:r>
              <w:t xml:space="preserve">J Am Soc Nephrol</w:t>
            </w:r>
          </w:p>
        </w:tc>
        <w:tc>
          <w:tcPr/>
          <w:p>
            <w:pPr>
              <w:pStyle w:val="Compact"/>
            </w:pPr>
            <w:r>
              <w:t xml:space="preserve">Meta-analysis</w:t>
            </w:r>
          </w:p>
        </w:tc>
        <w:tc>
          <w:tcPr/>
          <w:p>
            <w:pPr>
              <w:pStyle w:val="Compact"/>
            </w:pPr>
            <w:r>
              <w:t xml:space="preserve">CKD: PE OR 7.5</w:t>
            </w:r>
          </w:p>
        </w:tc>
      </w:tr>
      <w:tr>
        <w:tc>
          <w:tcPr/>
          <w:p>
            <w:pPr>
              <w:pStyle w:val="Compact"/>
            </w:pPr>
            <w:r>
              <w:t xml:space="preserve">10.1</w:t>
            </w:r>
          </w:p>
        </w:tc>
        <w:tc>
          <w:tcPr/>
          <w:p>
            <w:pPr>
              <w:pStyle w:val="Compact"/>
            </w:pPr>
            <w:r>
              <w:t xml:space="preserve">Remodelling</w:t>
            </w:r>
          </w:p>
        </w:tc>
        <w:tc>
          <w:tcPr/>
          <w:p>
            <w:pPr>
              <w:pStyle w:val="Compact"/>
            </w:pPr>
            <w:r>
              <w:t xml:space="preserve">Brosens I</w:t>
            </w:r>
          </w:p>
        </w:tc>
        <w:tc>
          <w:tcPr/>
          <w:p>
            <w:pPr>
              <w:pStyle w:val="Compact"/>
            </w:pPr>
            <w:r>
              <w:t xml:space="preserve">2011</w:t>
            </w:r>
          </w:p>
        </w:tc>
        <w:tc>
          <w:tcPr/>
          <w:p>
            <w:pPr>
              <w:pStyle w:val="Compact"/>
            </w:pPr>
            <w:r>
              <w:t xml:space="preserve">Am J Obstet Gynecol</w:t>
            </w:r>
          </w:p>
        </w:tc>
        <w:tc>
          <w:tcPr/>
          <w:p>
            <w:pPr>
              <w:pStyle w:val="Compact"/>
            </w:pPr>
            <w:r>
              <w:t xml:space="preserve">Review</w:t>
            </w:r>
          </w:p>
        </w:tc>
        <w:tc>
          <w:tcPr/>
          <w:p>
            <w:pPr>
              <w:pStyle w:val="Compact"/>
            </w:pPr>
            <w:r>
              <w:t xml:space="preserve">Failed remodelling: common substrate</w:t>
            </w:r>
          </w:p>
        </w:tc>
      </w:tr>
      <w:tr>
        <w:tc>
          <w:tcPr/>
          <w:p>
            <w:pPr>
              <w:pStyle w:val="Compact"/>
            </w:pPr>
            <w:r>
              <w:t xml:space="preserve">10.2</w:t>
            </w:r>
          </w:p>
        </w:tc>
        <w:tc>
          <w:tcPr/>
          <w:p>
            <w:pPr>
              <w:pStyle w:val="Compact"/>
            </w:pPr>
            <w:r>
              <w:t xml:space="preserve">Remodelling</w:t>
            </w:r>
          </w:p>
        </w:tc>
        <w:tc>
          <w:tcPr/>
          <w:p>
            <w:pPr>
              <w:pStyle w:val="Compact"/>
            </w:pPr>
            <w:r>
              <w:t xml:space="preserve">Roberts JM</w:t>
            </w:r>
          </w:p>
        </w:tc>
        <w:tc>
          <w:tcPr/>
          <w:p>
            <w:pPr>
              <w:pStyle w:val="Compact"/>
            </w:pPr>
            <w:r>
              <w:t xml:space="preserve">2009</w:t>
            </w:r>
          </w:p>
        </w:tc>
        <w:tc>
          <w:tcPr/>
          <w:p>
            <w:pPr>
              <w:pStyle w:val="Compact"/>
            </w:pPr>
            <w:r>
              <w:t xml:space="preserve">Placenta</w:t>
            </w:r>
          </w:p>
        </w:tc>
        <w:tc>
          <w:tcPr/>
          <w:p>
            <w:pPr>
              <w:pStyle w:val="Compact"/>
            </w:pPr>
            <w:r>
              <w:t xml:space="preserve">Model</w:t>
            </w:r>
          </w:p>
        </w:tc>
        <w:tc>
          <w:tcPr/>
          <w:p>
            <w:pPr>
              <w:pStyle w:val="Compact"/>
            </w:pPr>
            <w:r>
              <w:t xml:space="preserve">Two-stage model of PE</w:t>
            </w:r>
          </w:p>
        </w:tc>
      </w:tr>
      <w:tr>
        <w:tc>
          <w:tcPr/>
          <w:p>
            <w:pPr>
              <w:pStyle w:val="Compact"/>
            </w:pPr>
            <w:r>
              <w:t xml:space="preserve">10.3</w:t>
            </w:r>
          </w:p>
        </w:tc>
        <w:tc>
          <w:tcPr/>
          <w:p>
            <w:pPr>
              <w:pStyle w:val="Compact"/>
            </w:pPr>
            <w:r>
              <w:t xml:space="preserve">Remodelling</w:t>
            </w:r>
          </w:p>
        </w:tc>
        <w:tc>
          <w:tcPr/>
          <w:p>
            <w:pPr>
              <w:pStyle w:val="Compact"/>
            </w:pPr>
            <w:r>
              <w:t xml:space="preserve">Jauniaux E</w:t>
            </w:r>
          </w:p>
        </w:tc>
        <w:tc>
          <w:tcPr/>
          <w:p>
            <w:pPr>
              <w:pStyle w:val="Compact"/>
            </w:pPr>
            <w:r>
              <w:t xml:space="preserve">2006</w:t>
            </w:r>
          </w:p>
        </w:tc>
        <w:tc>
          <w:tcPr/>
          <w:p>
            <w:pPr>
              <w:pStyle w:val="Compact"/>
            </w:pPr>
            <w:r>
              <w:t xml:space="preserve">Hum Reprod Update</w:t>
            </w:r>
          </w:p>
        </w:tc>
        <w:tc>
          <w:tcPr/>
          <w:p>
            <w:pPr>
              <w:pStyle w:val="Compact"/>
            </w:pPr>
            <w:r>
              <w:t xml:space="preserve">Review</w:t>
            </w:r>
          </w:p>
        </w:tc>
        <w:tc>
          <w:tcPr/>
          <w:p>
            <w:pPr>
              <w:pStyle w:val="Compact"/>
            </w:pPr>
            <w:r>
              <w:t xml:space="preserve">First-trimester oxidative stress</w:t>
            </w:r>
          </w:p>
        </w:tc>
      </w:tr>
      <w:tr>
        <w:tc>
          <w:tcPr/>
          <w:p>
            <w:pPr>
              <w:pStyle w:val="Compact"/>
            </w:pPr>
            <w:r>
              <w:t xml:space="preserve">10.4</w:t>
            </w:r>
          </w:p>
        </w:tc>
        <w:tc>
          <w:tcPr/>
          <w:p>
            <w:pPr>
              <w:pStyle w:val="Compact"/>
            </w:pPr>
            <w:r>
              <w:t xml:space="preserve">Remodelling</w:t>
            </w:r>
          </w:p>
        </w:tc>
        <w:tc>
          <w:tcPr/>
          <w:p>
            <w:pPr>
              <w:pStyle w:val="Compact"/>
            </w:pPr>
            <w:r>
              <w:t xml:space="preserve">Redman CW</w:t>
            </w:r>
          </w:p>
        </w:tc>
        <w:tc>
          <w:tcPr/>
          <w:p>
            <w:pPr>
              <w:pStyle w:val="Compact"/>
            </w:pPr>
            <w:r>
              <w:t xml:space="preserve">2005</w:t>
            </w:r>
          </w:p>
        </w:tc>
        <w:tc>
          <w:tcPr/>
          <w:p>
            <w:pPr>
              <w:pStyle w:val="Compact"/>
            </w:pPr>
            <w:r>
              <w:t xml:space="preserve">Science</w:t>
            </w:r>
          </w:p>
        </w:tc>
        <w:tc>
          <w:tcPr/>
          <w:p>
            <w:pPr>
              <w:pStyle w:val="Compact"/>
            </w:pPr>
            <w:r>
              <w:t xml:space="preserve">Review</w:t>
            </w:r>
          </w:p>
        </w:tc>
        <w:tc>
          <w:tcPr/>
          <w:p>
            <w:pPr>
              <w:pStyle w:val="Compact"/>
            </w:pPr>
            <w:r>
              <w:t xml:space="preserve">Immunological + CV risk factors</w:t>
            </w:r>
          </w:p>
        </w:tc>
      </w:tr>
      <w:tr>
        <w:tc>
          <w:tcPr/>
          <w:p>
            <w:pPr>
              <w:pStyle w:val="Compact"/>
            </w:pPr>
            <w:r>
              <w:t xml:space="preserve">10.5</w:t>
            </w:r>
          </w:p>
        </w:tc>
        <w:tc>
          <w:tcPr/>
          <w:p>
            <w:pPr>
              <w:pStyle w:val="Compact"/>
            </w:pPr>
            <w:r>
              <w:t xml:space="preserve">Remodelling</w:t>
            </w:r>
          </w:p>
        </w:tc>
        <w:tc>
          <w:tcPr/>
          <w:p>
            <w:pPr>
              <w:pStyle w:val="Compact"/>
            </w:pPr>
            <w:r>
              <w:t xml:space="preserve">Hiby SE</w:t>
            </w:r>
          </w:p>
        </w:tc>
        <w:tc>
          <w:tcPr/>
          <w:p>
            <w:pPr>
              <w:pStyle w:val="Compact"/>
            </w:pPr>
            <w:r>
              <w:t xml:space="preserve">2004</w:t>
            </w:r>
          </w:p>
        </w:tc>
        <w:tc>
          <w:tcPr/>
          <w:p>
            <w:pPr>
              <w:pStyle w:val="Compact"/>
            </w:pPr>
            <w:r>
              <w:t xml:space="preserve">J Exp Med</w:t>
            </w:r>
          </w:p>
        </w:tc>
        <w:tc>
          <w:tcPr/>
          <w:p>
            <w:pPr>
              <w:pStyle w:val="Compact"/>
            </w:pPr>
            <w:r>
              <w:t xml:space="preserve">Genetic association</w:t>
            </w:r>
          </w:p>
        </w:tc>
        <w:tc>
          <w:tcPr/>
          <w:p>
            <w:pPr>
              <w:pStyle w:val="Compact"/>
            </w:pPr>
            <w:r>
              <w:t xml:space="preserve">KIR-AA + HLA-C2 → PE risk</w:t>
            </w:r>
          </w:p>
        </w:tc>
      </w:tr>
      <w:tr>
        <w:tc>
          <w:tcPr/>
          <w:p>
            <w:pPr>
              <w:pStyle w:val="Compact"/>
            </w:pPr>
            <w:r>
              <w:t xml:space="preserve">10.6</w:t>
            </w:r>
          </w:p>
        </w:tc>
        <w:tc>
          <w:tcPr/>
          <w:p>
            <w:pPr>
              <w:pStyle w:val="Compact"/>
            </w:pPr>
            <w:r>
              <w:t xml:space="preserve">Remodelling</w:t>
            </w:r>
          </w:p>
        </w:tc>
        <w:tc>
          <w:tcPr/>
          <w:p>
            <w:pPr>
              <w:pStyle w:val="Compact"/>
            </w:pPr>
            <w:r>
              <w:t xml:space="preserve">Mistry HD</w:t>
            </w:r>
          </w:p>
        </w:tc>
        <w:tc>
          <w:tcPr/>
          <w:p>
            <w:pPr>
              <w:pStyle w:val="Compact"/>
            </w:pPr>
            <w:r>
              <w:t xml:space="preserve">2011</w:t>
            </w:r>
          </w:p>
        </w:tc>
        <w:tc>
          <w:tcPr/>
          <w:p>
            <w:pPr>
              <w:pStyle w:val="Compact"/>
            </w:pPr>
            <w:r>
              <w:t xml:space="preserve">Oxid Med Cell Longev</w:t>
            </w:r>
          </w:p>
        </w:tc>
        <w:tc>
          <w:tcPr/>
          <w:p>
            <w:pPr>
              <w:pStyle w:val="Compact"/>
            </w:pPr>
            <w:r>
              <w:t xml:space="preserve">Review</w:t>
            </w:r>
          </w:p>
        </w:tc>
        <w:tc>
          <w:tcPr/>
          <w:p>
            <w:pPr>
              <w:pStyle w:val="Compact"/>
            </w:pPr>
            <w:r>
              <w:t xml:space="preserve">Antioxidant deficiency → oxidative damage</w:t>
            </w:r>
          </w:p>
        </w:tc>
      </w:tr>
    </w:tbl>
    <w:p>
      <w:pPr>
        <w:pStyle w:val="BodyText"/>
      </w:pPr>
      <w:r>
        <w:rPr>
          <w:b/>
          <w:bCs/>
        </w:rPr>
        <w:t xml:space="preserve">Total cited references: 68</w:t>
      </w:r>
    </w:p>
    <w:p>
      <w:r>
        <w:pict>
          <v:rect style="width:0;height:1.5pt" o:hralign="center" o:hrstd="t" o:hr="t"/>
        </w:pict>
      </w:r>
    </w:p>
    <w:bookmarkEnd w:id="60"/>
    <w:bookmarkStart w:id="63" w:name="evidence-gaps-and-recommended-studies"/>
    <w:p>
      <w:pPr>
        <w:pStyle w:val="Heading2"/>
      </w:pPr>
      <w:r>
        <w:t xml:space="preserve">13. EVIDENCE GAPS AND RECOMMENDED STUDIES</w:t>
      </w:r>
    </w:p>
    <w:bookmarkStart w:id="61" w:name="critical-gaps-identified"/>
    <w:p>
      <w:pPr>
        <w:pStyle w:val="Heading3"/>
      </w:pPr>
      <w:r>
        <w:t xml:space="preserve">13.1 Critical Gaps Identified</w:t>
      </w:r>
    </w:p>
    <w:p>
      <w:pPr>
        <w:numPr>
          <w:ilvl w:val="0"/>
          <w:numId w:val="1013"/>
        </w:numPr>
      </w:pPr>
      <w:r>
        <w:rPr>
          <w:b/>
          <w:bCs/>
        </w:rPr>
        <w:t xml:space="preserve">No study has measured sFlt-1/PlGF ratio changes in response to sleep position.</w:t>
      </w:r>
      <w:r>
        <w:t xml:space="preserve"> </w:t>
      </w:r>
      <w:r>
        <w:t xml:space="preserve">This is the most directly testable prediction of this synthesis and the most glaring gap.</w:t>
      </w:r>
    </w:p>
    <w:p>
      <w:pPr>
        <w:numPr>
          <w:ilvl w:val="0"/>
          <w:numId w:val="1013"/>
        </w:numPr>
      </w:pPr>
      <w:r>
        <w:rPr>
          <w:b/>
          <w:bCs/>
        </w:rPr>
        <w:t xml:space="preserve">No study has measured the additive effect of stacked subclinical triggers</w:t>
      </w:r>
      <w:r>
        <w:t xml:space="preserve"> </w:t>
      </w:r>
      <w:r>
        <w:t xml:space="preserve">(e.g., iron deficiency + supine sleep + mild SDB + chronic stress) on sFlt-1/PlGF ratios.</w:t>
      </w:r>
    </w:p>
    <w:p>
      <w:pPr>
        <w:numPr>
          <w:ilvl w:val="0"/>
          <w:numId w:val="1013"/>
        </w:numPr>
      </w:pPr>
      <w:r>
        <w:rPr>
          <w:b/>
          <w:bCs/>
        </w:rPr>
        <w:t xml:space="preserve">Circadian sFlt-1/PlGF variation has not been characterised</w:t>
      </w:r>
      <w:r>
        <w:t xml:space="preserve"> </w:t>
      </w:r>
      <w:r>
        <w:t xml:space="preserve">in normal or high-risk pregnancies. If nocturnal desaturation fires the cascade nightly, there should be a circadian rhythm in anti-angiogenic markers.</w:t>
      </w:r>
    </w:p>
    <w:p>
      <w:pPr>
        <w:numPr>
          <w:ilvl w:val="0"/>
          <w:numId w:val="1013"/>
        </w:numPr>
      </w:pPr>
      <w:r>
        <w:rPr>
          <w:b/>
          <w:bCs/>
        </w:rPr>
        <w:t xml:space="preserve">The threshold of anti-angiogenic activation required to produce fetal injury</w:t>
      </w:r>
      <w:r>
        <w:t xml:space="preserve"> </w:t>
      </w:r>
      <w:r>
        <w:t xml:space="preserve">is unknown. Clinical PE produces detectable injury; what about subclinical sFlt-1 elevation?</w:t>
      </w:r>
    </w:p>
    <w:p>
      <w:pPr>
        <w:numPr>
          <w:ilvl w:val="0"/>
          <w:numId w:val="1013"/>
        </w:numPr>
      </w:pPr>
      <w:r>
        <w:rPr>
          <w:b/>
          <w:bCs/>
        </w:rPr>
        <w:t xml:space="preserve">No prospective study has linked serial sFlt-1/PlGF measurements to detailed neurodevelopmental outcome</w:t>
      </w:r>
      <w:r>
        <w:t xml:space="preserve"> </w:t>
      </w:r>
      <w:r>
        <w:t xml:space="preserve">stratified by gestational timing of peak anti-angiogenic activation.</w:t>
      </w:r>
    </w:p>
    <w:bookmarkEnd w:id="61"/>
    <w:bookmarkStart w:id="62" w:name="recommended-study-design-triggers-study"/>
    <w:p>
      <w:pPr>
        <w:pStyle w:val="Heading3"/>
      </w:pPr>
      <w:r>
        <w:t xml:space="preserve">13.2 Recommended Study Design: TRIGGERS Study</w:t>
      </w:r>
    </w:p>
    <w:p>
      <w:pPr>
        <w:pStyle w:val="FirstParagraph"/>
      </w:pPr>
      <w:r>
        <w:rPr>
          <w:b/>
          <w:bCs/>
        </w:rPr>
        <w:t xml:space="preserve">Title:</w:t>
      </w:r>
      <w:r>
        <w:t xml:space="preserve"> </w:t>
      </w:r>
      <w:r>
        <w:t xml:space="preserve">Temporal Resolution of Intermittent Gestational Events and their Relationship to sFlt-1 (the TRIGGERS Study)</w:t>
      </w:r>
    </w:p>
    <w:p>
      <w:pPr>
        <w:pStyle w:val="BodyText"/>
      </w:pPr>
      <w:r>
        <w:rPr>
          <w:b/>
          <w:bCs/>
        </w:rPr>
        <w:t xml:space="preserve">Design:</w:t>
      </w:r>
      <w:r>
        <w:t xml:space="preserve"> </w:t>
      </w:r>
      <w:r>
        <w:t xml:space="preserve">Prospective cohort (n=500, recruited at 20 weeks)</w:t>
      </w:r>
    </w:p>
    <w:p>
      <w:pPr>
        <w:pStyle w:val="BodyText"/>
      </w:pPr>
      <w:r>
        <w:rPr>
          <w:b/>
          <w:bCs/>
        </w:rPr>
        <w:t xml:space="preserve">Measurements:</w:t>
      </w:r>
      <w:r>
        <w:t xml:space="preserve"> </w:t>
      </w:r>
      <w:r>
        <w:t xml:space="preserve">- Weekly sFlt-1/PlGF ratio (blood)</w:t>
      </w:r>
      <w:r>
        <w:t xml:space="preserve"> </w:t>
      </w:r>
      <w:r>
        <w:t xml:space="preserve">- Continuous overnight pulse oximetry (wrist sensor)</w:t>
      </w:r>
      <w:r>
        <w:t xml:space="preserve"> </w:t>
      </w:r>
      <w:r>
        <w:t xml:space="preserve">- Actigraphy with position sensor (sleep position)</w:t>
      </w:r>
      <w:r>
        <w:t xml:space="preserve"> </w:t>
      </w:r>
      <w:r>
        <w:t xml:space="preserve">- Validated polysomnography screen (OSA)</w:t>
      </w:r>
      <w:r>
        <w:t xml:space="preserve"> </w:t>
      </w:r>
      <w:r>
        <w:t xml:space="preserve">- Salivary cortisol (3×/day)</w:t>
      </w:r>
      <w:r>
        <w:t xml:space="preserve"> </w:t>
      </w:r>
      <w:r>
        <w:t xml:space="preserve">- Detailed dietary assessment (iron, folate, selenium, vitamin D, zinc)</w:t>
      </w:r>
      <w:r>
        <w:t xml:space="preserve"> </w:t>
      </w:r>
      <w:r>
        <w:t xml:space="preserve">- Inflammatory markers (CRP, IL-6) at weeks 20, 24, 28, 32, 36</w:t>
      </w:r>
      <w:r>
        <w:t xml:space="preserve"> </w:t>
      </w:r>
      <w:r>
        <w:t xml:space="preserve">- Infection diary (UTI, respiratory, periodontal)</w:t>
      </w:r>
    </w:p>
    <w:p>
      <w:pPr>
        <w:pStyle w:val="BodyText"/>
      </w:pPr>
      <w:r>
        <w:rPr>
          <w:b/>
          <w:bCs/>
        </w:rPr>
        <w:t xml:space="preserve">Outcomes:</w:t>
      </w:r>
      <w:r>
        <w:t xml:space="preserve"> </w:t>
      </w:r>
      <w:r>
        <w:t xml:space="preserve">- Primary: Association between stacked trigger burden and sFlt-1/PlGF trajectory</w:t>
      </w:r>
      <w:r>
        <w:t xml:space="preserve"> </w:t>
      </w:r>
      <w:r>
        <w:t xml:space="preserve">- Secondary: Association between sFlt-1/PlGF trajectory and offspring neurodevelopmental outcome at 2 years (Bayley-III)</w:t>
      </w:r>
    </w:p>
    <w:p>
      <w:pPr>
        <w:pStyle w:val="BodyText"/>
      </w:pPr>
      <w:r>
        <w:t xml:space="preserve">This design directly tests the stacking hypothesis and bridges this synthesis to the parent gestational oxygen-timing alignment model.</w:t>
      </w:r>
    </w:p>
    <w:p>
      <w:r>
        <w:pict>
          <v:rect style="width:0;height:1.5pt" o:hralign="center" o:hrstd="t" o:hr="t"/>
        </w:pict>
      </w:r>
    </w:p>
    <w:bookmarkEnd w:id="62"/>
    <w:bookmarkEnd w:id="63"/>
    <w:bookmarkStart w:id="64" w:name="conclusions"/>
    <w:p>
      <w:pPr>
        <w:pStyle w:val="Heading2"/>
      </w:pPr>
      <w:r>
        <w:t xml:space="preserve">14. CONCLUSIONS</w:t>
      </w:r>
    </w:p>
    <w:p>
      <w:pPr>
        <w:pStyle w:val="FirstParagraph"/>
      </w:pPr>
      <w:r>
        <w:t xml:space="preserve">This synthesis identifies ten categories of maternal events that can trigger the placental anti-angiogenic cascade, all converging on a common molecular pathway: placental hypoxia → HIF-1α stabilisation → sFlt-1 upregulation → anti-angiogenic shift → placental vascular compromise. The evidence ranges from RCT-level (selenium supplementation directly modifying sFlt-1/PlGF ratio) to mechanistic plausibility (supine sleep position → IVC compression → placental hypoxia → HIF-1α → sFlt-1, where each individual step is established but the complete chain has not been tested in a single study).</w:t>
      </w:r>
    </w:p>
    <w:p>
      <w:pPr>
        <w:pStyle w:val="BodyText"/>
      </w:pPr>
      <w:r>
        <w:t xml:space="preserve">The central contribution is the stacking principle: individual subclinical triggers — each insufficient to produce clinical preeclampsia — may combine to create chronic intermittent anti-angiogenic activation during the fetal vulnerability super-window (24–32 weeks). This provides a mechanistic pathway for the parent model’s prediction that subclinical placental insufficiency, from everyday maternal events, can produce the same latent developmental injury pattern as clinical preeclampsia, differing only in degree.</w:t>
      </w:r>
    </w:p>
    <w:p>
      <w:pPr>
        <w:pStyle w:val="BodyText"/>
      </w:pPr>
      <w:r>
        <w:t xml:space="preserve">The anti-angiogenic cascade is not a disease. It is a maternal physiological response to placental oxygen compromise. The question is not whether it fires — it almost certainly fires intermittently in every pregnancy. The question is whether it fires enough, and at the right time, to push a developing fetal system past its tolerance threshold.</w:t>
      </w:r>
    </w:p>
    <w:p>
      <w:r>
        <w:pict>
          <v:rect style="width:0;height:1.5pt" o:hralign="center" o:hrstd="t" o:hr="t"/>
        </w:pict>
      </w:r>
    </w:p>
    <w:p>
      <w:pPr>
        <w:pStyle w:val="FirstParagraph"/>
      </w:pPr>
      <w:r>
        <w:rPr>
          <w:i/>
          <w:iCs/>
        </w:rPr>
        <w:t xml:space="preserve">This document supports the Gestational Oxygen-Timing Alignment Model. For the parent synthesis, see: SYNTHESIS-gestational-oxygen-timing-alignment.md</w:t>
      </w:r>
    </w:p>
    <w:p>
      <w:pPr>
        <w:pStyle w:val="BodyText"/>
      </w:pPr>
      <w:r>
        <w:rPr>
          <w:i/>
          <w:iCs/>
        </w:rPr>
        <w:t xml:space="preserve">Repository: https://github.com/JustNothingJay/SECS_Research/tree/main/biological-research</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2026-03-05T02:10:16Z</dcterms:created>
  <dcterms:modified xsi:type="dcterms:W3CDTF">2026-03-05T02:10:16Z</dcterms:modified>
</cp:coreProperties>
</file>

<file path=docProps/custom.xml><?xml version="1.0" encoding="utf-8"?>
<Properties xmlns="http://schemas.openxmlformats.org/officeDocument/2006/custom-properties" xmlns:vt="http://schemas.openxmlformats.org/officeDocument/2006/docPropsVTypes"/>
</file>