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35561372"/>
        <w:docPartObj>
          <w:docPartGallery w:val="Cover Pages"/>
          <w:docPartUnique/>
        </w:docPartObj>
      </w:sdtPr>
      <w:sdtContent>
        <w:p w14:paraId="40EED92B" w14:textId="7C45A09A" w:rsidR="007A0049" w:rsidRDefault="00022988">
          <w:r>
            <w:rPr>
              <w:noProof/>
            </w:rPr>
            <mc:AlternateContent>
              <mc:Choice Requires="wpg">
                <w:drawing>
                  <wp:anchor distT="0" distB="0" distL="114300" distR="114300" simplePos="0" relativeHeight="251660288" behindDoc="0" locked="0" layoutInCell="1" allowOverlap="1" wp14:anchorId="3694BA1F" wp14:editId="61920474">
                    <wp:simplePos x="0" y="0"/>
                    <wp:positionH relativeFrom="page">
                      <wp:posOffset>-127474</wp:posOffset>
                    </wp:positionH>
                    <wp:positionV relativeFrom="page">
                      <wp:posOffset>-17229</wp:posOffset>
                    </wp:positionV>
                    <wp:extent cx="7554133" cy="3400768"/>
                    <wp:effectExtent l="0" t="0" r="2540" b="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7554133" cy="3400768"/>
                              <a:chOff x="0" y="0"/>
                              <a:chExt cx="7553749"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83990" y="412476"/>
                                <a:ext cx="6769759" cy="2591435"/>
                              </a:xfrm>
                              <a:prstGeom prst="rect">
                                <a:avLst/>
                              </a:prstGeom>
                              <a:noFill/>
                              <a:ln w="6350">
                                <a:noFill/>
                              </a:ln>
                            </wps:spPr>
                            <wps:txbx>
                              <w:txbxContent>
                                <w:sdt>
                                  <w:sdtPr>
                                    <w:rPr>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205E636F" w14:textId="72DEB95C" w:rsidR="007A0049" w:rsidRPr="00220A44" w:rsidRDefault="00220A44">
                                      <w:pPr>
                                        <w:pStyle w:val="NoSpacing"/>
                                        <w:spacing w:after="240" w:line="216" w:lineRule="auto"/>
                                        <w:rPr>
                                          <w:rFonts w:asciiTheme="majorHAnsi" w:hAnsiTheme="majorHAnsi"/>
                                          <w:color w:val="44546A" w:themeColor="text2"/>
                                          <w:spacing w:val="10"/>
                                          <w:sz w:val="36"/>
                                          <w:szCs w:val="36"/>
                                        </w:rPr>
                                      </w:pPr>
                                      <w:r w:rsidRPr="00220A44">
                                        <w:rPr>
                                          <w:sz w:val="36"/>
                                          <w:szCs w:val="36"/>
                                        </w:rPr>
                                        <w:t>ECOM193 - Statistical Machine Learning in Finance</w:t>
                                      </w:r>
                                    </w:p>
                                  </w:sdtContent>
                                </w:sdt>
                                <w:sdt>
                                  <w:sdtPr>
                                    <w:rPr>
                                      <w:rFonts w:asciiTheme="majorHAnsi" w:eastAsiaTheme="majorEastAsia" w:hAnsiTheme="majorHAnsi" w:cstheme="majorBidi"/>
                                      <w:b/>
                                      <w:bCs/>
                                      <w:spacing w:val="-10"/>
                                      <w:kern w:val="28"/>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60195FC1" w14:textId="78B60C1E" w:rsidR="007A0049" w:rsidRPr="00220A44" w:rsidRDefault="007A0049">
                                      <w:pPr>
                                        <w:pStyle w:val="NoSpacing"/>
                                        <w:spacing w:line="216" w:lineRule="auto"/>
                                        <w:rPr>
                                          <w:rFonts w:asciiTheme="majorHAnsi" w:hAnsiTheme="majorHAnsi"/>
                                          <w:caps/>
                                          <w:color w:val="44546A" w:themeColor="text2"/>
                                          <w:sz w:val="96"/>
                                          <w:szCs w:val="96"/>
                                        </w:rPr>
                                      </w:pPr>
                                      <w:r w:rsidRPr="004A264F">
                                        <w:rPr>
                                          <w:rFonts w:asciiTheme="majorHAnsi" w:eastAsiaTheme="majorEastAsia" w:hAnsiTheme="majorHAnsi" w:cstheme="majorBidi"/>
                                          <w:b/>
                                          <w:bCs/>
                                          <w:spacing w:val="-10"/>
                                          <w:kern w:val="28"/>
                                          <w:sz w:val="96"/>
                                          <w:szCs w:val="96"/>
                                        </w:rPr>
                                        <w:t>Similarity of US technology stocks</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94BA1F" id="Group 39" o:spid="_x0000_s1026" alt="Title: Title and subtitle with crop mark graphic" style="position:absolute;margin-left:-10.05pt;margin-top:-1.35pt;width:594.8pt;height:267.8pt;z-index:251660288;mso-position-horizontal-relative:page;mso-position-vertical-relative:page;mso-width-relative:margin;mso-height-relative:margin" coordsize="7553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839;top:4124;width:67698;height:25915;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205E636F" w14:textId="72DEB95C" w:rsidR="007A0049" w:rsidRPr="00220A44" w:rsidRDefault="00220A44">
                                <w:pPr>
                                  <w:pStyle w:val="NoSpacing"/>
                                  <w:spacing w:after="240" w:line="216" w:lineRule="auto"/>
                                  <w:rPr>
                                    <w:rFonts w:asciiTheme="majorHAnsi" w:hAnsiTheme="majorHAnsi"/>
                                    <w:color w:val="44546A" w:themeColor="text2"/>
                                    <w:spacing w:val="10"/>
                                    <w:sz w:val="36"/>
                                    <w:szCs w:val="36"/>
                                  </w:rPr>
                                </w:pPr>
                                <w:r w:rsidRPr="00220A44">
                                  <w:rPr>
                                    <w:sz w:val="36"/>
                                    <w:szCs w:val="36"/>
                                  </w:rPr>
                                  <w:t>ECOM193 - Statistical Machine Learning in Finance</w:t>
                                </w:r>
                              </w:p>
                            </w:sdtContent>
                          </w:sdt>
                          <w:bookmarkStart w:id="1" w:name="_GoBack" w:displacedByCustomXml="next"/>
                          <w:sdt>
                            <w:sdtPr>
                              <w:rPr>
                                <w:rFonts w:asciiTheme="majorHAnsi" w:eastAsiaTheme="majorEastAsia" w:hAnsiTheme="majorHAnsi" w:cstheme="majorBidi"/>
                                <w:b/>
                                <w:bCs/>
                                <w:spacing w:val="-10"/>
                                <w:kern w:val="28"/>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60195FC1" w14:textId="78B60C1E" w:rsidR="007A0049" w:rsidRPr="00220A44" w:rsidRDefault="007A0049">
                                <w:pPr>
                                  <w:pStyle w:val="NoSpacing"/>
                                  <w:spacing w:line="216" w:lineRule="auto"/>
                                  <w:rPr>
                                    <w:rFonts w:asciiTheme="majorHAnsi" w:hAnsiTheme="majorHAnsi"/>
                                    <w:caps/>
                                    <w:color w:val="44546A" w:themeColor="text2"/>
                                    <w:sz w:val="96"/>
                                    <w:szCs w:val="96"/>
                                  </w:rPr>
                                </w:pPr>
                                <w:r w:rsidRPr="004A264F">
                                  <w:rPr>
                                    <w:rFonts w:asciiTheme="majorHAnsi" w:eastAsiaTheme="majorEastAsia" w:hAnsiTheme="majorHAnsi" w:cstheme="majorBidi"/>
                                    <w:b/>
                                    <w:bCs/>
                                    <w:spacing w:val="-10"/>
                                    <w:kern w:val="28"/>
                                    <w:sz w:val="96"/>
                                    <w:szCs w:val="96"/>
                                  </w:rPr>
                                  <w:t>Similarity of US technology stocks</w:t>
                                </w:r>
                              </w:p>
                            </w:sdtContent>
                          </w:sdt>
                          <w:bookmarkEnd w:id="1" w:displacedByCustomXml="prev"/>
                        </w:txbxContent>
                      </v:textbox>
                    </v:shape>
                    <w10:wrap anchorx="page" anchory="page"/>
                  </v:group>
                </w:pict>
              </mc:Fallback>
            </mc:AlternateContent>
          </w:r>
          <w:r w:rsidR="004A264F">
            <w:rPr>
              <w:noProof/>
            </w:rPr>
            <mc:AlternateContent>
              <mc:Choice Requires="wps">
                <w:drawing>
                  <wp:anchor distT="0" distB="0" distL="114300" distR="114300" simplePos="0" relativeHeight="251659264" behindDoc="1" locked="0" layoutInCell="1" allowOverlap="1" wp14:anchorId="74B4A2C4" wp14:editId="508DC573">
                    <wp:simplePos x="0" y="0"/>
                    <wp:positionH relativeFrom="page">
                      <wp:posOffset>222885</wp:posOffset>
                    </wp:positionH>
                    <wp:positionV relativeFrom="page">
                      <wp:posOffset>356870</wp:posOffset>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75E2C09D" id="Rectangle 40" o:spid="_x0000_s1026" alt="Title: Color background" style="position:absolute;margin-left:17.55pt;margin-top:28.1pt;width:8in;height:756pt;z-index:-251657216;visibility:visible;mso-wrap-style:square;mso-width-percent:941;mso-height-percent:954;mso-wrap-distance-left:9pt;mso-wrap-distance-top:0;mso-wrap-distance-right:9pt;mso-wrap-distance-bottom:0;mso-position-horizontal:absolute;mso-position-horizontal-relative:page;mso-position-vertical:absolute;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" fillcolor="#e7e6e6 [3214]" stroked="f">
                    <w10:wrap anchorx="page" anchory="page"/>
                  </v:rect>
                </w:pict>
              </mc:Fallback>
            </mc:AlternateContent>
          </w:r>
          <w:r w:rsidR="007A0049">
            <w:rPr>
              <w:noProof/>
            </w:rPr>
            <mc:AlternateContent>
              <mc:Choice Requires="wpg">
                <w:drawing>
                  <wp:anchor distT="0" distB="0" distL="114300" distR="114300" simplePos="0" relativeHeight="251661312" behindDoc="0" locked="0" layoutInCell="1" allowOverlap="1" wp14:anchorId="260E26E8" wp14:editId="2E11F3D5">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7E5DAC6" w14:textId="71ECE7C0" w:rsidR="007A0049" w:rsidRDefault="007A0049">
                                      <w:pPr>
                                        <w:pStyle w:val="NoSpacing"/>
                                        <w:spacing w:after="240"/>
                                        <w:jc w:val="right"/>
                                        <w:rPr>
                                          <w:color w:val="44546A" w:themeColor="text2"/>
                                          <w:spacing w:val="10"/>
                                          <w:sz w:val="36"/>
                                          <w:szCs w:val="36"/>
                                        </w:rPr>
                                      </w:pPr>
                                      <w:r>
                                        <w:rPr>
                                          <w:color w:val="44546A" w:themeColor="text2"/>
                                          <w:spacing w:val="10"/>
                                          <w:sz w:val="36"/>
                                          <w:szCs w:val="36"/>
                                        </w:rPr>
                                        <w:t xml:space="preserve">Hoang Long </w:t>
                                      </w:r>
                                      <w:proofErr w:type="spellStart"/>
                                      <w:r>
                                        <w:rPr>
                                          <w:color w:val="44546A" w:themeColor="text2"/>
                                          <w:spacing w:val="10"/>
                                          <w:sz w:val="36"/>
                                          <w:szCs w:val="36"/>
                                        </w:rPr>
                                        <w:t>Luu</w:t>
                                      </w:r>
                                      <w:proofErr w:type="spellEnd"/>
                                    </w:p>
                                  </w:sdtContent>
                                </w:sdt>
                                <w:p w14:paraId="5806C58E" w14:textId="7F6E1417" w:rsidR="007A0049"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220A44">
                                        <w:rPr>
                                          <w:color w:val="44546A" w:themeColor="text2"/>
                                          <w:spacing w:val="10"/>
                                          <w:sz w:val="28"/>
                                          <w:szCs w:val="28"/>
                                        </w:rPr>
                                        <w:t>ID: 220932091</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0E26E8" id="Group 38" o:spid="_x0000_s1031"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rI1ZQUAANA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7E5DAC6" w14:textId="71ECE7C0" w:rsidR="007A0049" w:rsidRDefault="007A0049">
                                <w:pPr>
                                  <w:pStyle w:val="NoSpacing"/>
                                  <w:spacing w:after="240"/>
                                  <w:jc w:val="right"/>
                                  <w:rPr>
                                    <w:color w:val="44546A" w:themeColor="text2"/>
                                    <w:spacing w:val="10"/>
                                    <w:sz w:val="36"/>
                                    <w:szCs w:val="36"/>
                                  </w:rPr>
                                </w:pPr>
                                <w:r>
                                  <w:rPr>
                                    <w:color w:val="44546A" w:themeColor="text2"/>
                                    <w:spacing w:val="10"/>
                                    <w:sz w:val="36"/>
                                    <w:szCs w:val="36"/>
                                  </w:rPr>
                                  <w:t xml:space="preserve">Hoang Long </w:t>
                                </w:r>
                                <w:proofErr w:type="spellStart"/>
                                <w:r>
                                  <w:rPr>
                                    <w:color w:val="44546A" w:themeColor="text2"/>
                                    <w:spacing w:val="10"/>
                                    <w:sz w:val="36"/>
                                    <w:szCs w:val="36"/>
                                  </w:rPr>
                                  <w:t>Luu</w:t>
                                </w:r>
                                <w:proofErr w:type="spellEnd"/>
                              </w:p>
                            </w:sdtContent>
                          </w:sdt>
                          <w:p w14:paraId="5806C58E" w14:textId="7F6E1417" w:rsidR="007A0049" w:rsidRDefault="007A0049">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220A44">
                                  <w:rPr>
                                    <w:color w:val="44546A" w:themeColor="text2"/>
                                    <w:spacing w:val="10"/>
                                    <w:sz w:val="28"/>
                                    <w:szCs w:val="28"/>
                                  </w:rPr>
                                  <w:t>ID: 220932091</w:t>
                                </w:r>
                              </w:sdtContent>
                            </w:sdt>
                          </w:p>
                        </w:txbxContent>
                      </v:textbox>
                    </v:shape>
                    <w10:wrap anchorx="page" anchory="page"/>
                  </v:group>
                </w:pict>
              </mc:Fallback>
            </mc:AlternateContent>
          </w:r>
        </w:p>
        <w:p w14:paraId="5D2E2D48" w14:textId="6669B310" w:rsidR="007A0049" w:rsidRDefault="004A264F">
          <w:pPr>
            <w:rPr>
              <w:rFonts w:asciiTheme="majorHAnsi" w:eastAsiaTheme="majorEastAsia" w:hAnsiTheme="majorHAnsi" w:cstheme="majorBidi"/>
              <w:b/>
              <w:bCs/>
              <w:color w:val="2F5496" w:themeColor="accent1" w:themeShade="BF"/>
              <w:sz w:val="28"/>
              <w:szCs w:val="28"/>
              <w:lang w:val="en-US"/>
            </w:rPr>
          </w:pPr>
          <w:r>
            <w:rPr>
              <w:noProof/>
            </w:rPr>
            <w:drawing>
              <wp:anchor distT="0" distB="0" distL="114300" distR="114300" simplePos="0" relativeHeight="251662336" behindDoc="0" locked="0" layoutInCell="1" allowOverlap="1" wp14:anchorId="14CD367E" wp14:editId="5B1DCF79">
                <wp:simplePos x="0" y="0"/>
                <wp:positionH relativeFrom="column">
                  <wp:posOffset>0</wp:posOffset>
                </wp:positionH>
                <wp:positionV relativeFrom="paragraph">
                  <wp:posOffset>3681633</wp:posOffset>
                </wp:positionV>
                <wp:extent cx="5634913" cy="1555750"/>
                <wp:effectExtent l="0" t="0" r="0" b="0"/>
                <wp:wrapNone/>
                <wp:docPr id="2123574957" name="Picture 2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74957" name="Picture 22" descr="A black background with a black squa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34913" cy="1555750"/>
                        </a:xfrm>
                        <a:prstGeom prst="rect">
                          <a:avLst/>
                        </a:prstGeom>
                      </pic:spPr>
                    </pic:pic>
                  </a:graphicData>
                </a:graphic>
                <wp14:sizeRelH relativeFrom="page">
                  <wp14:pctWidth>0</wp14:pctWidth>
                </wp14:sizeRelH>
                <wp14:sizeRelV relativeFrom="page">
                  <wp14:pctHeight>0</wp14:pctHeight>
                </wp14:sizeRelV>
              </wp:anchor>
            </w:drawing>
          </w:r>
          <w:r w:rsidR="007A0049">
            <w:br w:type="page"/>
          </w:r>
        </w:p>
      </w:sdtContent>
    </w:sdt>
    <w:sdt>
      <w:sdtPr>
        <w:rPr>
          <w:rFonts w:asciiTheme="minorHAnsi" w:eastAsiaTheme="minorHAnsi" w:hAnsiTheme="minorHAnsi" w:cstheme="minorBidi"/>
          <w:b w:val="0"/>
          <w:bCs w:val="0"/>
          <w:color w:val="auto"/>
          <w:sz w:val="24"/>
          <w:szCs w:val="24"/>
          <w:lang w:val="en-GB"/>
        </w:rPr>
        <w:id w:val="-283121895"/>
        <w:docPartObj>
          <w:docPartGallery w:val="Table of Contents"/>
          <w:docPartUnique/>
        </w:docPartObj>
      </w:sdtPr>
      <w:sdtEndPr>
        <w:rPr>
          <w:noProof/>
        </w:rPr>
      </w:sdtEndPr>
      <w:sdtContent>
        <w:p w14:paraId="7F96E1E0" w14:textId="7FBEFE49" w:rsidR="00934750" w:rsidRDefault="00934750">
          <w:pPr>
            <w:pStyle w:val="TOCHeading"/>
          </w:pPr>
          <w:r>
            <w:t>Table of Contents</w:t>
          </w:r>
        </w:p>
        <w:p w14:paraId="1F5EF9C2" w14:textId="7A08066C" w:rsidR="00116DAE" w:rsidRDefault="00934750">
          <w:pPr>
            <w:pStyle w:val="TOC1"/>
            <w:tabs>
              <w:tab w:val="left" w:pos="480"/>
              <w:tab w:val="right" w:leader="dot" w:pos="901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45273233" w:history="1">
            <w:r w:rsidR="00116DAE" w:rsidRPr="00D84F91">
              <w:rPr>
                <w:rStyle w:val="Hyperlink"/>
                <w:noProof/>
              </w:rPr>
              <w:t>I.</w:t>
            </w:r>
            <w:r w:rsidR="00116DAE">
              <w:rPr>
                <w:rFonts w:eastAsiaTheme="minorEastAsia" w:cstheme="minorBidi"/>
                <w:b w:val="0"/>
                <w:bCs w:val="0"/>
                <w:i w:val="0"/>
                <w:iCs w:val="0"/>
                <w:noProof/>
                <w:kern w:val="2"/>
                <w:lang w:eastAsia="en-GB"/>
                <w14:ligatures w14:val="standardContextual"/>
              </w:rPr>
              <w:tab/>
            </w:r>
            <w:r w:rsidR="00116DAE" w:rsidRPr="00D84F91">
              <w:rPr>
                <w:rStyle w:val="Hyperlink"/>
                <w:noProof/>
              </w:rPr>
              <w:t>Introduction</w:t>
            </w:r>
            <w:r w:rsidR="00116DAE">
              <w:rPr>
                <w:noProof/>
                <w:webHidden/>
              </w:rPr>
              <w:tab/>
            </w:r>
            <w:r w:rsidR="00116DAE">
              <w:rPr>
                <w:noProof/>
                <w:webHidden/>
              </w:rPr>
              <w:fldChar w:fldCharType="begin"/>
            </w:r>
            <w:r w:rsidR="00116DAE">
              <w:rPr>
                <w:noProof/>
                <w:webHidden/>
              </w:rPr>
              <w:instrText xml:space="preserve"> PAGEREF _Toc145273233 \h </w:instrText>
            </w:r>
            <w:r w:rsidR="00116DAE">
              <w:rPr>
                <w:noProof/>
                <w:webHidden/>
              </w:rPr>
            </w:r>
            <w:r w:rsidR="00116DAE">
              <w:rPr>
                <w:noProof/>
                <w:webHidden/>
              </w:rPr>
              <w:fldChar w:fldCharType="separate"/>
            </w:r>
            <w:r w:rsidR="005A24DF">
              <w:rPr>
                <w:noProof/>
                <w:webHidden/>
              </w:rPr>
              <w:t>2</w:t>
            </w:r>
            <w:r w:rsidR="00116DAE">
              <w:rPr>
                <w:noProof/>
                <w:webHidden/>
              </w:rPr>
              <w:fldChar w:fldCharType="end"/>
            </w:r>
          </w:hyperlink>
        </w:p>
        <w:p w14:paraId="19A04359" w14:textId="533A5A20" w:rsidR="00116DAE" w:rsidRDefault="00116DAE">
          <w:pPr>
            <w:pStyle w:val="TOC1"/>
            <w:tabs>
              <w:tab w:val="left" w:pos="480"/>
              <w:tab w:val="right" w:leader="dot" w:pos="9016"/>
            </w:tabs>
            <w:rPr>
              <w:rFonts w:eastAsiaTheme="minorEastAsia" w:cstheme="minorBidi"/>
              <w:b w:val="0"/>
              <w:bCs w:val="0"/>
              <w:i w:val="0"/>
              <w:iCs w:val="0"/>
              <w:noProof/>
              <w:kern w:val="2"/>
              <w:lang w:eastAsia="en-GB"/>
              <w14:ligatures w14:val="standardContextual"/>
            </w:rPr>
          </w:pPr>
          <w:hyperlink w:anchor="_Toc145273234" w:history="1">
            <w:r w:rsidRPr="00D84F91">
              <w:rPr>
                <w:rStyle w:val="Hyperlink"/>
                <w:noProof/>
              </w:rPr>
              <w:t>II.</w:t>
            </w:r>
            <w:r>
              <w:rPr>
                <w:rFonts w:eastAsiaTheme="minorEastAsia" w:cstheme="minorBidi"/>
                <w:b w:val="0"/>
                <w:bCs w:val="0"/>
                <w:i w:val="0"/>
                <w:iCs w:val="0"/>
                <w:noProof/>
                <w:kern w:val="2"/>
                <w:lang w:eastAsia="en-GB"/>
                <w14:ligatures w14:val="standardContextual"/>
              </w:rPr>
              <w:tab/>
            </w:r>
            <w:r w:rsidRPr="00D84F91">
              <w:rPr>
                <w:rStyle w:val="Hyperlink"/>
                <w:noProof/>
              </w:rPr>
              <w:t>Hierarchical and non-hierarchical clustering</w:t>
            </w:r>
            <w:r>
              <w:rPr>
                <w:noProof/>
                <w:webHidden/>
              </w:rPr>
              <w:tab/>
            </w:r>
            <w:r>
              <w:rPr>
                <w:noProof/>
                <w:webHidden/>
              </w:rPr>
              <w:fldChar w:fldCharType="begin"/>
            </w:r>
            <w:r>
              <w:rPr>
                <w:noProof/>
                <w:webHidden/>
              </w:rPr>
              <w:instrText xml:space="preserve"> PAGEREF _Toc145273234 \h </w:instrText>
            </w:r>
            <w:r>
              <w:rPr>
                <w:noProof/>
                <w:webHidden/>
              </w:rPr>
            </w:r>
            <w:r>
              <w:rPr>
                <w:noProof/>
                <w:webHidden/>
              </w:rPr>
              <w:fldChar w:fldCharType="separate"/>
            </w:r>
            <w:r w:rsidR="005A24DF">
              <w:rPr>
                <w:noProof/>
                <w:webHidden/>
              </w:rPr>
              <w:t>2</w:t>
            </w:r>
            <w:r>
              <w:rPr>
                <w:noProof/>
                <w:webHidden/>
              </w:rPr>
              <w:fldChar w:fldCharType="end"/>
            </w:r>
          </w:hyperlink>
        </w:p>
        <w:p w14:paraId="344465D4" w14:textId="22F4BA25" w:rsidR="00116DAE" w:rsidRDefault="00116DAE">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5273235" w:history="1">
            <w:r w:rsidRPr="00D84F91">
              <w:rPr>
                <w:rStyle w:val="Hyperlink"/>
                <w:noProof/>
              </w:rPr>
              <w:t>Definition and type</w:t>
            </w:r>
            <w:r>
              <w:rPr>
                <w:noProof/>
                <w:webHidden/>
              </w:rPr>
              <w:tab/>
            </w:r>
            <w:r>
              <w:rPr>
                <w:noProof/>
                <w:webHidden/>
              </w:rPr>
              <w:fldChar w:fldCharType="begin"/>
            </w:r>
            <w:r>
              <w:rPr>
                <w:noProof/>
                <w:webHidden/>
              </w:rPr>
              <w:instrText xml:space="preserve"> PAGEREF _Toc145273235 \h </w:instrText>
            </w:r>
            <w:r>
              <w:rPr>
                <w:noProof/>
                <w:webHidden/>
              </w:rPr>
            </w:r>
            <w:r>
              <w:rPr>
                <w:noProof/>
                <w:webHidden/>
              </w:rPr>
              <w:fldChar w:fldCharType="separate"/>
            </w:r>
            <w:r w:rsidR="005A24DF">
              <w:rPr>
                <w:noProof/>
                <w:webHidden/>
              </w:rPr>
              <w:t>2</w:t>
            </w:r>
            <w:r>
              <w:rPr>
                <w:noProof/>
                <w:webHidden/>
              </w:rPr>
              <w:fldChar w:fldCharType="end"/>
            </w:r>
          </w:hyperlink>
        </w:p>
        <w:p w14:paraId="3F034E35" w14:textId="0E9BC098" w:rsidR="00116DAE" w:rsidRDefault="00116DAE">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5273236" w:history="1">
            <w:r w:rsidRPr="00D84F91">
              <w:rPr>
                <w:rStyle w:val="Hyperlink"/>
                <w:noProof/>
              </w:rPr>
              <w:t>Distance measurement and similarity calculation</w:t>
            </w:r>
            <w:r>
              <w:rPr>
                <w:noProof/>
                <w:webHidden/>
              </w:rPr>
              <w:tab/>
            </w:r>
            <w:r>
              <w:rPr>
                <w:noProof/>
                <w:webHidden/>
              </w:rPr>
              <w:fldChar w:fldCharType="begin"/>
            </w:r>
            <w:r>
              <w:rPr>
                <w:noProof/>
                <w:webHidden/>
              </w:rPr>
              <w:instrText xml:space="preserve"> PAGEREF _Toc145273236 \h </w:instrText>
            </w:r>
            <w:r>
              <w:rPr>
                <w:noProof/>
                <w:webHidden/>
              </w:rPr>
            </w:r>
            <w:r>
              <w:rPr>
                <w:noProof/>
                <w:webHidden/>
              </w:rPr>
              <w:fldChar w:fldCharType="separate"/>
            </w:r>
            <w:r w:rsidR="005A24DF">
              <w:rPr>
                <w:noProof/>
                <w:webHidden/>
              </w:rPr>
              <w:t>3</w:t>
            </w:r>
            <w:r>
              <w:rPr>
                <w:noProof/>
                <w:webHidden/>
              </w:rPr>
              <w:fldChar w:fldCharType="end"/>
            </w:r>
          </w:hyperlink>
        </w:p>
        <w:p w14:paraId="7CDC1912" w14:textId="731A7EC6" w:rsidR="00116DAE" w:rsidRDefault="00116DAE">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5273237" w:history="1">
            <w:r w:rsidRPr="00D84F91">
              <w:rPr>
                <w:rStyle w:val="Hyperlink"/>
                <w:noProof/>
              </w:rPr>
              <w:t>Number of clusters</w:t>
            </w:r>
            <w:r>
              <w:rPr>
                <w:noProof/>
                <w:webHidden/>
              </w:rPr>
              <w:tab/>
            </w:r>
            <w:r>
              <w:rPr>
                <w:noProof/>
                <w:webHidden/>
              </w:rPr>
              <w:fldChar w:fldCharType="begin"/>
            </w:r>
            <w:r>
              <w:rPr>
                <w:noProof/>
                <w:webHidden/>
              </w:rPr>
              <w:instrText xml:space="preserve"> PAGEREF _Toc145273237 \h </w:instrText>
            </w:r>
            <w:r>
              <w:rPr>
                <w:noProof/>
                <w:webHidden/>
              </w:rPr>
            </w:r>
            <w:r>
              <w:rPr>
                <w:noProof/>
                <w:webHidden/>
              </w:rPr>
              <w:fldChar w:fldCharType="separate"/>
            </w:r>
            <w:r w:rsidR="005A24DF">
              <w:rPr>
                <w:noProof/>
                <w:webHidden/>
              </w:rPr>
              <w:t>4</w:t>
            </w:r>
            <w:r>
              <w:rPr>
                <w:noProof/>
                <w:webHidden/>
              </w:rPr>
              <w:fldChar w:fldCharType="end"/>
            </w:r>
          </w:hyperlink>
        </w:p>
        <w:p w14:paraId="22BAD53B" w14:textId="3DB2BDA8" w:rsidR="00116DAE" w:rsidRDefault="00116DAE">
          <w:pPr>
            <w:pStyle w:val="TOC1"/>
            <w:tabs>
              <w:tab w:val="left" w:pos="720"/>
              <w:tab w:val="right" w:leader="dot" w:pos="9016"/>
            </w:tabs>
            <w:rPr>
              <w:rFonts w:eastAsiaTheme="minorEastAsia" w:cstheme="minorBidi"/>
              <w:b w:val="0"/>
              <w:bCs w:val="0"/>
              <w:i w:val="0"/>
              <w:iCs w:val="0"/>
              <w:noProof/>
              <w:kern w:val="2"/>
              <w:lang w:eastAsia="en-GB"/>
              <w14:ligatures w14:val="standardContextual"/>
            </w:rPr>
          </w:pPr>
          <w:hyperlink w:anchor="_Toc145273238" w:history="1">
            <w:r w:rsidRPr="00D84F91">
              <w:rPr>
                <w:rStyle w:val="Hyperlink"/>
                <w:noProof/>
              </w:rPr>
              <w:t>III.</w:t>
            </w:r>
            <w:r>
              <w:rPr>
                <w:rFonts w:eastAsiaTheme="minorEastAsia" w:cstheme="minorBidi"/>
                <w:b w:val="0"/>
                <w:bCs w:val="0"/>
                <w:i w:val="0"/>
                <w:iCs w:val="0"/>
                <w:noProof/>
                <w:kern w:val="2"/>
                <w:lang w:eastAsia="en-GB"/>
                <w14:ligatures w14:val="standardContextual"/>
              </w:rPr>
              <w:tab/>
            </w:r>
            <w:r w:rsidRPr="00D84F91">
              <w:rPr>
                <w:rStyle w:val="Hyperlink"/>
                <w:noProof/>
              </w:rPr>
              <w:t>The case of 21 technology firms</w:t>
            </w:r>
            <w:r>
              <w:rPr>
                <w:noProof/>
                <w:webHidden/>
              </w:rPr>
              <w:tab/>
            </w:r>
            <w:r>
              <w:rPr>
                <w:noProof/>
                <w:webHidden/>
              </w:rPr>
              <w:fldChar w:fldCharType="begin"/>
            </w:r>
            <w:r>
              <w:rPr>
                <w:noProof/>
                <w:webHidden/>
              </w:rPr>
              <w:instrText xml:space="preserve"> PAGEREF _Toc145273238 \h </w:instrText>
            </w:r>
            <w:r>
              <w:rPr>
                <w:noProof/>
                <w:webHidden/>
              </w:rPr>
            </w:r>
            <w:r>
              <w:rPr>
                <w:noProof/>
                <w:webHidden/>
              </w:rPr>
              <w:fldChar w:fldCharType="separate"/>
            </w:r>
            <w:r w:rsidR="005A24DF">
              <w:rPr>
                <w:noProof/>
                <w:webHidden/>
              </w:rPr>
              <w:t>5</w:t>
            </w:r>
            <w:r>
              <w:rPr>
                <w:noProof/>
                <w:webHidden/>
              </w:rPr>
              <w:fldChar w:fldCharType="end"/>
            </w:r>
          </w:hyperlink>
        </w:p>
        <w:p w14:paraId="7492FE7D" w14:textId="0806A113" w:rsidR="00116DAE" w:rsidRDefault="00116DAE">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5273239" w:history="1">
            <w:r w:rsidRPr="00D84F91">
              <w:rPr>
                <w:rStyle w:val="Hyperlink"/>
                <w:noProof/>
              </w:rPr>
              <w:t>Data processing</w:t>
            </w:r>
            <w:r>
              <w:rPr>
                <w:noProof/>
                <w:webHidden/>
              </w:rPr>
              <w:tab/>
            </w:r>
            <w:r>
              <w:rPr>
                <w:noProof/>
                <w:webHidden/>
              </w:rPr>
              <w:fldChar w:fldCharType="begin"/>
            </w:r>
            <w:r>
              <w:rPr>
                <w:noProof/>
                <w:webHidden/>
              </w:rPr>
              <w:instrText xml:space="preserve"> PAGEREF _Toc145273239 \h </w:instrText>
            </w:r>
            <w:r>
              <w:rPr>
                <w:noProof/>
                <w:webHidden/>
              </w:rPr>
            </w:r>
            <w:r>
              <w:rPr>
                <w:noProof/>
                <w:webHidden/>
              </w:rPr>
              <w:fldChar w:fldCharType="separate"/>
            </w:r>
            <w:r w:rsidR="005A24DF">
              <w:rPr>
                <w:noProof/>
                <w:webHidden/>
              </w:rPr>
              <w:t>5</w:t>
            </w:r>
            <w:r>
              <w:rPr>
                <w:noProof/>
                <w:webHidden/>
              </w:rPr>
              <w:fldChar w:fldCharType="end"/>
            </w:r>
          </w:hyperlink>
        </w:p>
        <w:p w14:paraId="4639FB3E" w14:textId="0EBD49DF" w:rsidR="00116DAE" w:rsidRDefault="00116DAE">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5273240" w:history="1">
            <w:r w:rsidRPr="00D84F91">
              <w:rPr>
                <w:rStyle w:val="Hyperlink"/>
                <w:noProof/>
              </w:rPr>
              <w:t>Exploratory Analysis</w:t>
            </w:r>
            <w:r>
              <w:rPr>
                <w:noProof/>
                <w:webHidden/>
              </w:rPr>
              <w:tab/>
            </w:r>
            <w:r>
              <w:rPr>
                <w:noProof/>
                <w:webHidden/>
              </w:rPr>
              <w:fldChar w:fldCharType="begin"/>
            </w:r>
            <w:r>
              <w:rPr>
                <w:noProof/>
                <w:webHidden/>
              </w:rPr>
              <w:instrText xml:space="preserve"> PAGEREF _Toc145273240 \h </w:instrText>
            </w:r>
            <w:r>
              <w:rPr>
                <w:noProof/>
                <w:webHidden/>
              </w:rPr>
            </w:r>
            <w:r>
              <w:rPr>
                <w:noProof/>
                <w:webHidden/>
              </w:rPr>
              <w:fldChar w:fldCharType="separate"/>
            </w:r>
            <w:r w:rsidR="005A24DF">
              <w:rPr>
                <w:noProof/>
                <w:webHidden/>
              </w:rPr>
              <w:t>5</w:t>
            </w:r>
            <w:r>
              <w:rPr>
                <w:noProof/>
                <w:webHidden/>
              </w:rPr>
              <w:fldChar w:fldCharType="end"/>
            </w:r>
          </w:hyperlink>
        </w:p>
        <w:p w14:paraId="396860B3" w14:textId="1D561E63" w:rsidR="00116DAE" w:rsidRDefault="00116DAE">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45273241" w:history="1">
            <w:r w:rsidRPr="00D84F91">
              <w:rPr>
                <w:rStyle w:val="Hyperlink"/>
                <w:noProof/>
              </w:rPr>
              <w:t>Clustering analysis</w:t>
            </w:r>
            <w:r>
              <w:rPr>
                <w:noProof/>
                <w:webHidden/>
              </w:rPr>
              <w:tab/>
            </w:r>
            <w:r>
              <w:rPr>
                <w:noProof/>
                <w:webHidden/>
              </w:rPr>
              <w:fldChar w:fldCharType="begin"/>
            </w:r>
            <w:r>
              <w:rPr>
                <w:noProof/>
                <w:webHidden/>
              </w:rPr>
              <w:instrText xml:space="preserve"> PAGEREF _Toc145273241 \h </w:instrText>
            </w:r>
            <w:r>
              <w:rPr>
                <w:noProof/>
                <w:webHidden/>
              </w:rPr>
            </w:r>
            <w:r>
              <w:rPr>
                <w:noProof/>
                <w:webHidden/>
              </w:rPr>
              <w:fldChar w:fldCharType="separate"/>
            </w:r>
            <w:r w:rsidR="005A24DF">
              <w:rPr>
                <w:noProof/>
                <w:webHidden/>
              </w:rPr>
              <w:t>9</w:t>
            </w:r>
            <w:r>
              <w:rPr>
                <w:noProof/>
                <w:webHidden/>
              </w:rPr>
              <w:fldChar w:fldCharType="end"/>
            </w:r>
          </w:hyperlink>
        </w:p>
        <w:p w14:paraId="7452916F" w14:textId="09B23E3B" w:rsidR="00116DAE" w:rsidRDefault="00116DAE">
          <w:pPr>
            <w:pStyle w:val="TOC3"/>
            <w:tabs>
              <w:tab w:val="right" w:leader="dot" w:pos="9016"/>
            </w:tabs>
            <w:rPr>
              <w:rFonts w:eastAsiaTheme="minorEastAsia" w:cstheme="minorBidi"/>
              <w:noProof/>
              <w:kern w:val="2"/>
              <w:sz w:val="24"/>
              <w:szCs w:val="24"/>
              <w:lang w:eastAsia="en-GB"/>
              <w14:ligatures w14:val="standardContextual"/>
            </w:rPr>
          </w:pPr>
          <w:hyperlink w:anchor="_Toc145273242" w:history="1">
            <w:r w:rsidRPr="00D84F91">
              <w:rPr>
                <w:rStyle w:val="Hyperlink"/>
                <w:noProof/>
              </w:rPr>
              <w:t>Hierarchical clustering method (Agglomerative)</w:t>
            </w:r>
            <w:r>
              <w:rPr>
                <w:noProof/>
                <w:webHidden/>
              </w:rPr>
              <w:tab/>
            </w:r>
            <w:r>
              <w:rPr>
                <w:noProof/>
                <w:webHidden/>
              </w:rPr>
              <w:fldChar w:fldCharType="begin"/>
            </w:r>
            <w:r>
              <w:rPr>
                <w:noProof/>
                <w:webHidden/>
              </w:rPr>
              <w:instrText xml:space="preserve"> PAGEREF _Toc145273242 \h </w:instrText>
            </w:r>
            <w:r>
              <w:rPr>
                <w:noProof/>
                <w:webHidden/>
              </w:rPr>
            </w:r>
            <w:r>
              <w:rPr>
                <w:noProof/>
                <w:webHidden/>
              </w:rPr>
              <w:fldChar w:fldCharType="separate"/>
            </w:r>
            <w:r w:rsidR="005A24DF">
              <w:rPr>
                <w:noProof/>
                <w:webHidden/>
              </w:rPr>
              <w:t>10</w:t>
            </w:r>
            <w:r>
              <w:rPr>
                <w:noProof/>
                <w:webHidden/>
              </w:rPr>
              <w:fldChar w:fldCharType="end"/>
            </w:r>
          </w:hyperlink>
        </w:p>
        <w:p w14:paraId="1EA24A6F" w14:textId="1AC6016D" w:rsidR="00116DAE" w:rsidRDefault="00116DAE">
          <w:pPr>
            <w:pStyle w:val="TOC3"/>
            <w:tabs>
              <w:tab w:val="right" w:leader="dot" w:pos="9016"/>
            </w:tabs>
            <w:rPr>
              <w:rFonts w:eastAsiaTheme="minorEastAsia" w:cstheme="minorBidi"/>
              <w:noProof/>
              <w:kern w:val="2"/>
              <w:sz w:val="24"/>
              <w:szCs w:val="24"/>
              <w:lang w:eastAsia="en-GB"/>
              <w14:ligatures w14:val="standardContextual"/>
            </w:rPr>
          </w:pPr>
          <w:hyperlink w:anchor="_Toc145273243" w:history="1">
            <w:r w:rsidRPr="00D84F91">
              <w:rPr>
                <w:rStyle w:val="Hyperlink"/>
                <w:noProof/>
              </w:rPr>
              <w:t>K-mean clustering</w:t>
            </w:r>
            <w:r>
              <w:rPr>
                <w:noProof/>
                <w:webHidden/>
              </w:rPr>
              <w:tab/>
            </w:r>
            <w:r>
              <w:rPr>
                <w:noProof/>
                <w:webHidden/>
              </w:rPr>
              <w:fldChar w:fldCharType="begin"/>
            </w:r>
            <w:r>
              <w:rPr>
                <w:noProof/>
                <w:webHidden/>
              </w:rPr>
              <w:instrText xml:space="preserve"> PAGEREF _Toc145273243 \h </w:instrText>
            </w:r>
            <w:r>
              <w:rPr>
                <w:noProof/>
                <w:webHidden/>
              </w:rPr>
            </w:r>
            <w:r>
              <w:rPr>
                <w:noProof/>
                <w:webHidden/>
              </w:rPr>
              <w:fldChar w:fldCharType="separate"/>
            </w:r>
            <w:r w:rsidR="005A24DF">
              <w:rPr>
                <w:noProof/>
                <w:webHidden/>
              </w:rPr>
              <w:t>13</w:t>
            </w:r>
            <w:r>
              <w:rPr>
                <w:noProof/>
                <w:webHidden/>
              </w:rPr>
              <w:fldChar w:fldCharType="end"/>
            </w:r>
          </w:hyperlink>
        </w:p>
        <w:p w14:paraId="530E4895" w14:textId="3B5A3824" w:rsidR="00116DAE" w:rsidRDefault="00116DAE">
          <w:pPr>
            <w:pStyle w:val="TOC3"/>
            <w:tabs>
              <w:tab w:val="right" w:leader="dot" w:pos="9016"/>
            </w:tabs>
            <w:rPr>
              <w:rFonts w:eastAsiaTheme="minorEastAsia" w:cstheme="minorBidi"/>
              <w:noProof/>
              <w:kern w:val="2"/>
              <w:sz w:val="24"/>
              <w:szCs w:val="24"/>
              <w:lang w:eastAsia="en-GB"/>
              <w14:ligatures w14:val="standardContextual"/>
            </w:rPr>
          </w:pPr>
          <w:hyperlink w:anchor="_Toc145273244" w:history="1">
            <w:r w:rsidRPr="00D84F91">
              <w:rPr>
                <w:rStyle w:val="Hyperlink"/>
                <w:noProof/>
              </w:rPr>
              <w:t>Evaluation</w:t>
            </w:r>
            <w:r>
              <w:rPr>
                <w:noProof/>
                <w:webHidden/>
              </w:rPr>
              <w:tab/>
            </w:r>
            <w:r>
              <w:rPr>
                <w:noProof/>
                <w:webHidden/>
              </w:rPr>
              <w:fldChar w:fldCharType="begin"/>
            </w:r>
            <w:r>
              <w:rPr>
                <w:noProof/>
                <w:webHidden/>
              </w:rPr>
              <w:instrText xml:space="preserve"> PAGEREF _Toc145273244 \h </w:instrText>
            </w:r>
            <w:r>
              <w:rPr>
                <w:noProof/>
                <w:webHidden/>
              </w:rPr>
            </w:r>
            <w:r>
              <w:rPr>
                <w:noProof/>
                <w:webHidden/>
              </w:rPr>
              <w:fldChar w:fldCharType="separate"/>
            </w:r>
            <w:r w:rsidR="005A24DF">
              <w:rPr>
                <w:noProof/>
                <w:webHidden/>
              </w:rPr>
              <w:t>14</w:t>
            </w:r>
            <w:r>
              <w:rPr>
                <w:noProof/>
                <w:webHidden/>
              </w:rPr>
              <w:fldChar w:fldCharType="end"/>
            </w:r>
          </w:hyperlink>
        </w:p>
        <w:p w14:paraId="6603682C" w14:textId="24B0D5D8" w:rsidR="00116DAE" w:rsidRDefault="00116DAE">
          <w:pPr>
            <w:pStyle w:val="TOC3"/>
            <w:tabs>
              <w:tab w:val="right" w:leader="dot" w:pos="9016"/>
            </w:tabs>
            <w:rPr>
              <w:rFonts w:eastAsiaTheme="minorEastAsia" w:cstheme="minorBidi"/>
              <w:noProof/>
              <w:kern w:val="2"/>
              <w:sz w:val="24"/>
              <w:szCs w:val="24"/>
              <w:lang w:eastAsia="en-GB"/>
              <w14:ligatures w14:val="standardContextual"/>
            </w:rPr>
          </w:pPr>
          <w:hyperlink w:anchor="_Toc145273245" w:history="1">
            <w:r w:rsidRPr="00D84F91">
              <w:rPr>
                <w:rStyle w:val="Hyperlink"/>
                <w:noProof/>
              </w:rPr>
              <w:t>Conclusion</w:t>
            </w:r>
            <w:r>
              <w:rPr>
                <w:noProof/>
                <w:webHidden/>
              </w:rPr>
              <w:tab/>
            </w:r>
            <w:r>
              <w:rPr>
                <w:noProof/>
                <w:webHidden/>
              </w:rPr>
              <w:fldChar w:fldCharType="begin"/>
            </w:r>
            <w:r>
              <w:rPr>
                <w:noProof/>
                <w:webHidden/>
              </w:rPr>
              <w:instrText xml:space="preserve"> PAGEREF _Toc145273245 \h </w:instrText>
            </w:r>
            <w:r>
              <w:rPr>
                <w:noProof/>
                <w:webHidden/>
              </w:rPr>
            </w:r>
            <w:r>
              <w:rPr>
                <w:noProof/>
                <w:webHidden/>
              </w:rPr>
              <w:fldChar w:fldCharType="separate"/>
            </w:r>
            <w:r w:rsidR="005A24DF">
              <w:rPr>
                <w:noProof/>
                <w:webHidden/>
              </w:rPr>
              <w:t>15</w:t>
            </w:r>
            <w:r>
              <w:rPr>
                <w:noProof/>
                <w:webHidden/>
              </w:rPr>
              <w:fldChar w:fldCharType="end"/>
            </w:r>
          </w:hyperlink>
        </w:p>
        <w:p w14:paraId="2BC05D57" w14:textId="76367128" w:rsidR="00116DAE" w:rsidRDefault="00116DAE">
          <w:pPr>
            <w:pStyle w:val="TOC1"/>
            <w:tabs>
              <w:tab w:val="left" w:pos="720"/>
              <w:tab w:val="right" w:leader="dot" w:pos="9016"/>
            </w:tabs>
            <w:rPr>
              <w:rFonts w:eastAsiaTheme="minorEastAsia" w:cstheme="minorBidi"/>
              <w:b w:val="0"/>
              <w:bCs w:val="0"/>
              <w:i w:val="0"/>
              <w:iCs w:val="0"/>
              <w:noProof/>
              <w:kern w:val="2"/>
              <w:lang w:eastAsia="en-GB"/>
              <w14:ligatures w14:val="standardContextual"/>
            </w:rPr>
          </w:pPr>
          <w:hyperlink w:anchor="_Toc145273246" w:history="1">
            <w:r w:rsidRPr="00D84F91">
              <w:rPr>
                <w:rStyle w:val="Hyperlink"/>
                <w:noProof/>
                <w:lang w:val="vi-VN"/>
              </w:rPr>
              <w:t>IV.</w:t>
            </w:r>
            <w:r>
              <w:rPr>
                <w:rFonts w:eastAsiaTheme="minorEastAsia" w:cstheme="minorBidi"/>
                <w:b w:val="0"/>
                <w:bCs w:val="0"/>
                <w:i w:val="0"/>
                <w:iCs w:val="0"/>
                <w:noProof/>
                <w:kern w:val="2"/>
                <w:lang w:eastAsia="en-GB"/>
                <w14:ligatures w14:val="standardContextual"/>
              </w:rPr>
              <w:tab/>
            </w:r>
            <w:r w:rsidRPr="00D84F91">
              <w:rPr>
                <w:rStyle w:val="Hyperlink"/>
                <w:noProof/>
                <w:lang w:val="vi-VN"/>
              </w:rPr>
              <w:t>Clustering analysis limitations</w:t>
            </w:r>
            <w:r w:rsidRPr="00D84F91">
              <w:rPr>
                <w:rStyle w:val="Hyperlink"/>
                <w:noProof/>
              </w:rPr>
              <w:t xml:space="preserve"> and some solutions</w:t>
            </w:r>
            <w:r>
              <w:rPr>
                <w:noProof/>
                <w:webHidden/>
              </w:rPr>
              <w:tab/>
            </w:r>
            <w:r>
              <w:rPr>
                <w:noProof/>
                <w:webHidden/>
              </w:rPr>
              <w:fldChar w:fldCharType="begin"/>
            </w:r>
            <w:r>
              <w:rPr>
                <w:noProof/>
                <w:webHidden/>
              </w:rPr>
              <w:instrText xml:space="preserve"> PAGEREF _Toc145273246 \h </w:instrText>
            </w:r>
            <w:r>
              <w:rPr>
                <w:noProof/>
                <w:webHidden/>
              </w:rPr>
            </w:r>
            <w:r>
              <w:rPr>
                <w:noProof/>
                <w:webHidden/>
              </w:rPr>
              <w:fldChar w:fldCharType="separate"/>
            </w:r>
            <w:r w:rsidR="005A24DF">
              <w:rPr>
                <w:noProof/>
                <w:webHidden/>
              </w:rPr>
              <w:t>16</w:t>
            </w:r>
            <w:r>
              <w:rPr>
                <w:noProof/>
                <w:webHidden/>
              </w:rPr>
              <w:fldChar w:fldCharType="end"/>
            </w:r>
          </w:hyperlink>
        </w:p>
        <w:p w14:paraId="0DC9A807" w14:textId="109F0320" w:rsidR="00116DAE" w:rsidRDefault="00116DAE">
          <w:pPr>
            <w:pStyle w:val="TOC1"/>
            <w:tabs>
              <w:tab w:val="left" w:pos="480"/>
              <w:tab w:val="right" w:leader="dot" w:pos="9016"/>
            </w:tabs>
            <w:rPr>
              <w:rFonts w:eastAsiaTheme="minorEastAsia" w:cstheme="minorBidi"/>
              <w:b w:val="0"/>
              <w:bCs w:val="0"/>
              <w:i w:val="0"/>
              <w:iCs w:val="0"/>
              <w:noProof/>
              <w:kern w:val="2"/>
              <w:lang w:eastAsia="en-GB"/>
              <w14:ligatures w14:val="standardContextual"/>
            </w:rPr>
          </w:pPr>
          <w:hyperlink w:anchor="_Toc145273247" w:history="1">
            <w:r w:rsidRPr="00D84F91">
              <w:rPr>
                <w:rStyle w:val="Hyperlink"/>
                <w:noProof/>
              </w:rPr>
              <w:t>V.</w:t>
            </w:r>
            <w:r>
              <w:rPr>
                <w:rFonts w:eastAsiaTheme="minorEastAsia" w:cstheme="minorBidi"/>
                <w:b w:val="0"/>
                <w:bCs w:val="0"/>
                <w:i w:val="0"/>
                <w:iCs w:val="0"/>
                <w:noProof/>
                <w:kern w:val="2"/>
                <w:lang w:eastAsia="en-GB"/>
                <w14:ligatures w14:val="standardContextual"/>
              </w:rPr>
              <w:tab/>
            </w:r>
            <w:r w:rsidRPr="00D84F91">
              <w:rPr>
                <w:rStyle w:val="Hyperlink"/>
                <w:noProof/>
              </w:rPr>
              <w:t>References</w:t>
            </w:r>
            <w:r>
              <w:rPr>
                <w:noProof/>
                <w:webHidden/>
              </w:rPr>
              <w:tab/>
            </w:r>
            <w:r>
              <w:rPr>
                <w:noProof/>
                <w:webHidden/>
              </w:rPr>
              <w:fldChar w:fldCharType="begin"/>
            </w:r>
            <w:r>
              <w:rPr>
                <w:noProof/>
                <w:webHidden/>
              </w:rPr>
              <w:instrText xml:space="preserve"> PAGEREF _Toc145273247 \h </w:instrText>
            </w:r>
            <w:r>
              <w:rPr>
                <w:noProof/>
                <w:webHidden/>
              </w:rPr>
            </w:r>
            <w:r>
              <w:rPr>
                <w:noProof/>
                <w:webHidden/>
              </w:rPr>
              <w:fldChar w:fldCharType="separate"/>
            </w:r>
            <w:r w:rsidR="005A24DF">
              <w:rPr>
                <w:noProof/>
                <w:webHidden/>
              </w:rPr>
              <w:t>18</w:t>
            </w:r>
            <w:r>
              <w:rPr>
                <w:noProof/>
                <w:webHidden/>
              </w:rPr>
              <w:fldChar w:fldCharType="end"/>
            </w:r>
          </w:hyperlink>
        </w:p>
        <w:p w14:paraId="0C3FCAB8" w14:textId="367BEA75" w:rsidR="00116DAE" w:rsidRDefault="00116DAE">
          <w:pPr>
            <w:pStyle w:val="TOC1"/>
            <w:tabs>
              <w:tab w:val="left" w:pos="720"/>
              <w:tab w:val="right" w:leader="dot" w:pos="9016"/>
            </w:tabs>
            <w:rPr>
              <w:rFonts w:eastAsiaTheme="minorEastAsia" w:cstheme="minorBidi"/>
              <w:b w:val="0"/>
              <w:bCs w:val="0"/>
              <w:i w:val="0"/>
              <w:iCs w:val="0"/>
              <w:noProof/>
              <w:kern w:val="2"/>
              <w:lang w:eastAsia="en-GB"/>
              <w14:ligatures w14:val="standardContextual"/>
            </w:rPr>
          </w:pPr>
          <w:hyperlink w:anchor="_Toc145273248" w:history="1">
            <w:r w:rsidRPr="00D84F91">
              <w:rPr>
                <w:rStyle w:val="Hyperlink"/>
                <w:noProof/>
              </w:rPr>
              <w:t>VI.</w:t>
            </w:r>
            <w:r>
              <w:rPr>
                <w:rFonts w:eastAsiaTheme="minorEastAsia" w:cstheme="minorBidi"/>
                <w:b w:val="0"/>
                <w:bCs w:val="0"/>
                <w:i w:val="0"/>
                <w:iCs w:val="0"/>
                <w:noProof/>
                <w:kern w:val="2"/>
                <w:lang w:eastAsia="en-GB"/>
                <w14:ligatures w14:val="standardContextual"/>
              </w:rPr>
              <w:tab/>
            </w:r>
            <w:r w:rsidRPr="00D84F91">
              <w:rPr>
                <w:rStyle w:val="Hyperlink"/>
                <w:noProof/>
              </w:rPr>
              <w:t>Appendixes</w:t>
            </w:r>
            <w:r>
              <w:rPr>
                <w:noProof/>
                <w:webHidden/>
              </w:rPr>
              <w:tab/>
            </w:r>
            <w:r>
              <w:rPr>
                <w:noProof/>
                <w:webHidden/>
              </w:rPr>
              <w:fldChar w:fldCharType="begin"/>
            </w:r>
            <w:r>
              <w:rPr>
                <w:noProof/>
                <w:webHidden/>
              </w:rPr>
              <w:instrText xml:space="preserve"> PAGEREF _Toc145273248 \h </w:instrText>
            </w:r>
            <w:r>
              <w:rPr>
                <w:noProof/>
                <w:webHidden/>
              </w:rPr>
            </w:r>
            <w:r>
              <w:rPr>
                <w:noProof/>
                <w:webHidden/>
              </w:rPr>
              <w:fldChar w:fldCharType="separate"/>
            </w:r>
            <w:r w:rsidR="005A24DF">
              <w:rPr>
                <w:noProof/>
                <w:webHidden/>
              </w:rPr>
              <w:t>20</w:t>
            </w:r>
            <w:r>
              <w:rPr>
                <w:noProof/>
                <w:webHidden/>
              </w:rPr>
              <w:fldChar w:fldCharType="end"/>
            </w:r>
          </w:hyperlink>
        </w:p>
        <w:p w14:paraId="5A645B77" w14:textId="0650B4D6" w:rsidR="00934750" w:rsidRDefault="00934750">
          <w:r>
            <w:rPr>
              <w:b/>
              <w:bCs/>
              <w:noProof/>
            </w:rPr>
            <w:fldChar w:fldCharType="end"/>
          </w:r>
        </w:p>
      </w:sdtContent>
    </w:sdt>
    <w:p w14:paraId="48304FFF" w14:textId="77777777" w:rsidR="00934750" w:rsidRDefault="00934750">
      <w:pPr>
        <w:rPr>
          <w:rFonts w:asciiTheme="majorHAnsi" w:eastAsiaTheme="majorEastAsia" w:hAnsiTheme="majorHAnsi" w:cstheme="majorBidi"/>
          <w:spacing w:val="-10"/>
          <w:kern w:val="28"/>
          <w:sz w:val="56"/>
          <w:szCs w:val="56"/>
        </w:rPr>
      </w:pPr>
      <w:r>
        <w:br w:type="page"/>
      </w:r>
    </w:p>
    <w:p w14:paraId="6F96B12C" w14:textId="6BAC3313" w:rsidR="008E7FEE" w:rsidRDefault="00FF5CFE" w:rsidP="00B072BA">
      <w:pPr>
        <w:pStyle w:val="Title"/>
      </w:pPr>
      <w:r>
        <w:lastRenderedPageBreak/>
        <w:t>Similarity of US technology stocks</w:t>
      </w:r>
    </w:p>
    <w:p w14:paraId="0E3E376F" w14:textId="5E0427E3" w:rsidR="00B072BA" w:rsidRDefault="002F401C" w:rsidP="002F401C">
      <w:pPr>
        <w:pStyle w:val="Heading1"/>
        <w:numPr>
          <w:ilvl w:val="0"/>
          <w:numId w:val="1"/>
        </w:numPr>
      </w:pPr>
      <w:bookmarkStart w:id="0" w:name="_Toc145273233"/>
      <w:r>
        <w:t>Introduction</w:t>
      </w:r>
      <w:bookmarkEnd w:id="0"/>
    </w:p>
    <w:p w14:paraId="29D57CD0" w14:textId="484B423B" w:rsidR="00AA0BB3" w:rsidRPr="00AA0BB3" w:rsidRDefault="00DA55EA" w:rsidP="004A264F">
      <w:pPr>
        <w:spacing w:line="360" w:lineRule="auto"/>
        <w:jc w:val="both"/>
      </w:pPr>
      <w:r w:rsidRPr="00DA55EA">
        <w:t xml:space="preserve">Clustering analysis, which is an unsupervised machine learning technique, aims to find homogeneous groups in the dataset based on some features. The </w:t>
      </w:r>
      <w:proofErr w:type="gramStart"/>
      <w:r w:rsidRPr="00DA55EA">
        <w:t>ultimate goal</w:t>
      </w:r>
      <w:proofErr w:type="gramEnd"/>
      <w:r w:rsidRPr="00DA55EA">
        <w:t xml:space="preserve"> of the method is to maximize the similarity level of observation within the group while maximizing the dissimilarity level between each group (James et al., 2023). In investment finance, the clustering method can help investors identify stock </w:t>
      </w:r>
      <w:proofErr w:type="spellStart"/>
      <w:r w:rsidRPr="00DA55EA">
        <w:t>behavior</w:t>
      </w:r>
      <w:proofErr w:type="spellEnd"/>
      <w:r w:rsidRPr="00DA55EA">
        <w:t xml:space="preserve">, the correlation among firms, and the performance of the industry. The stocks are often </w:t>
      </w:r>
      <w:proofErr w:type="spellStart"/>
      <w:r w:rsidRPr="00DA55EA">
        <w:t>analyzed</w:t>
      </w:r>
      <w:proofErr w:type="spellEnd"/>
      <w:r w:rsidRPr="00DA55EA">
        <w:t xml:space="preserve"> by historical data such as liquidity, return, volatility, and other financial indicators. Combining the information provided by clustering analysis with other fundamental or technical methods, the investor can perform portfolio diversification and decide trading strategy more effectively (</w:t>
      </w:r>
      <w:proofErr w:type="spellStart"/>
      <w:r w:rsidRPr="00DA55EA">
        <w:t>Kolanovic</w:t>
      </w:r>
      <w:proofErr w:type="spellEnd"/>
      <w:r w:rsidRPr="00DA55EA">
        <w:t xml:space="preserve"> and T. </w:t>
      </w:r>
      <w:proofErr w:type="spellStart"/>
      <w:r w:rsidRPr="00DA55EA">
        <w:t>Krishnamachari</w:t>
      </w:r>
      <w:proofErr w:type="spellEnd"/>
      <w:r w:rsidRPr="00DA55EA">
        <w:t>, 2017). There are two popular types of clustering analysis including hierarchical clustering and non-hierarchical clustering analysis</w:t>
      </w:r>
      <w:r w:rsidR="007457FF">
        <w:t xml:space="preserve">. </w:t>
      </w:r>
    </w:p>
    <w:p w14:paraId="1B4AFA56" w14:textId="66E72312" w:rsidR="00B072BA" w:rsidRDefault="00B072BA" w:rsidP="002F401C">
      <w:pPr>
        <w:pStyle w:val="Heading1"/>
        <w:numPr>
          <w:ilvl w:val="0"/>
          <w:numId w:val="1"/>
        </w:numPr>
      </w:pPr>
      <w:bookmarkStart w:id="1" w:name="_Toc145273234"/>
      <w:r>
        <w:t xml:space="preserve">Hierarchical </w:t>
      </w:r>
      <w:r w:rsidR="002F401C">
        <w:t xml:space="preserve">and non-hierarchical </w:t>
      </w:r>
      <w:r>
        <w:t>clustering</w:t>
      </w:r>
      <w:bookmarkEnd w:id="1"/>
      <w:r w:rsidR="002F401C">
        <w:t xml:space="preserve"> </w:t>
      </w:r>
    </w:p>
    <w:p w14:paraId="662616B6" w14:textId="1785DB06" w:rsidR="00AA0BB3" w:rsidRPr="00AA0BB3" w:rsidRDefault="00AA0BB3" w:rsidP="008F7E55">
      <w:pPr>
        <w:pStyle w:val="Heading2"/>
      </w:pPr>
      <w:bookmarkStart w:id="2" w:name="_Toc145273235"/>
      <w:r>
        <w:t>Definition</w:t>
      </w:r>
      <w:r w:rsidR="002F401C">
        <w:t xml:space="preserve"> and type</w:t>
      </w:r>
      <w:bookmarkEnd w:id="2"/>
    </w:p>
    <w:p w14:paraId="6ED20637" w14:textId="682A03A0" w:rsidR="00C1507B" w:rsidRDefault="00DA55EA" w:rsidP="004A264F">
      <w:pPr>
        <w:spacing w:line="360" w:lineRule="auto"/>
        <w:jc w:val="both"/>
      </w:pPr>
      <w:r w:rsidRPr="00DA55EA">
        <w:t>Hierarchical clustering is the tree-like structure method that attempts to build a hierarchy of clusters. Agglomerative or bottom-up, and divisive hierarchical clustering or top-down clustering are two well-known types of this method</w:t>
      </w:r>
      <w:r w:rsidR="00C477FD" w:rsidRPr="00C477FD">
        <w:t xml:space="preserve"> (James et al., 2023)</w:t>
      </w:r>
      <w:r w:rsidRPr="00DA55EA">
        <w:t xml:space="preserve">. In agglomerative hierarchical clustering, the algorithm initially considers each data point as a single point and then they eventually merge with the closest pair into a bigger group. The process reoccurs until all data sets become a single cluster that contains all the data points. On the other hand, divisive hierarchical clustering is the method in which all data sets start </w:t>
      </w:r>
      <w:r w:rsidR="00596794">
        <w:t>with</w:t>
      </w:r>
      <w:r w:rsidRPr="00DA55EA">
        <w:t xml:space="preserve"> uniquely groups and then eventually break down into smaller clusters. The process stops when each observation becomes a single cluster (James et al., 2023)</w:t>
      </w:r>
      <w:r w:rsidR="003221E2">
        <w:t xml:space="preserve">. </w:t>
      </w:r>
    </w:p>
    <w:p w14:paraId="6A7C0D8A" w14:textId="77777777" w:rsidR="00AA0BB3" w:rsidRDefault="00AA0BB3" w:rsidP="00AA0BB3">
      <w:pPr>
        <w:spacing w:line="360" w:lineRule="auto"/>
        <w:jc w:val="center"/>
      </w:pPr>
      <w:r>
        <w:rPr>
          <w:noProof/>
        </w:rPr>
        <w:drawing>
          <wp:inline distT="0" distB="0" distL="0" distR="0" wp14:anchorId="572F622F" wp14:editId="4FD6905F">
            <wp:extent cx="3712062" cy="1160585"/>
            <wp:effectExtent l="0" t="0" r="0" b="0"/>
            <wp:docPr id="797205525" name="Picture 1" descr="A diagram of a cluster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05525" name="Picture 1" descr="A diagram of a clustering proce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8043" cy="1168708"/>
                    </a:xfrm>
                    <a:prstGeom prst="rect">
                      <a:avLst/>
                    </a:prstGeom>
                  </pic:spPr>
                </pic:pic>
              </a:graphicData>
            </a:graphic>
          </wp:inline>
        </w:drawing>
      </w:r>
    </w:p>
    <w:p w14:paraId="3420537B" w14:textId="77777777" w:rsidR="00AA0BB3" w:rsidRDefault="00AA0BB3" w:rsidP="00AA0BB3">
      <w:pPr>
        <w:spacing w:line="360" w:lineRule="auto"/>
        <w:jc w:val="center"/>
        <w:rPr>
          <w:i/>
          <w:iCs/>
          <w:sz w:val="20"/>
          <w:szCs w:val="20"/>
        </w:rPr>
      </w:pPr>
      <w:r w:rsidRPr="00235AE1">
        <w:rPr>
          <w:i/>
          <w:iCs/>
          <w:sz w:val="20"/>
          <w:szCs w:val="20"/>
        </w:rPr>
        <w:t>Figure</w:t>
      </w:r>
      <w:r>
        <w:rPr>
          <w:i/>
          <w:iCs/>
          <w:sz w:val="20"/>
          <w:szCs w:val="20"/>
        </w:rPr>
        <w:t xml:space="preserve"> 1</w:t>
      </w:r>
      <w:r w:rsidRPr="00235AE1">
        <w:rPr>
          <w:i/>
          <w:iCs/>
          <w:sz w:val="20"/>
          <w:szCs w:val="20"/>
        </w:rPr>
        <w:t>: Categorization of clustering algorithms (</w:t>
      </w:r>
      <w:proofErr w:type="spellStart"/>
      <w:r w:rsidRPr="00235AE1">
        <w:rPr>
          <w:i/>
          <w:iCs/>
          <w:sz w:val="20"/>
          <w:szCs w:val="20"/>
        </w:rPr>
        <w:t>Gülagiz</w:t>
      </w:r>
      <w:proofErr w:type="spellEnd"/>
      <w:r w:rsidRPr="00235AE1">
        <w:rPr>
          <w:i/>
          <w:iCs/>
          <w:sz w:val="20"/>
          <w:szCs w:val="20"/>
        </w:rPr>
        <w:t xml:space="preserve"> and </w:t>
      </w:r>
      <w:proofErr w:type="spellStart"/>
      <w:r w:rsidRPr="00235AE1">
        <w:rPr>
          <w:i/>
          <w:iCs/>
          <w:sz w:val="20"/>
          <w:szCs w:val="20"/>
        </w:rPr>
        <w:t>Sahin</w:t>
      </w:r>
      <w:proofErr w:type="spellEnd"/>
      <w:r w:rsidRPr="00235AE1">
        <w:rPr>
          <w:i/>
          <w:iCs/>
          <w:sz w:val="20"/>
          <w:szCs w:val="20"/>
        </w:rPr>
        <w:t>, 2017)</w:t>
      </w:r>
    </w:p>
    <w:p w14:paraId="64B40DA3" w14:textId="77777777" w:rsidR="00AA0BB3" w:rsidRDefault="00AA0BB3" w:rsidP="00C33D06">
      <w:pPr>
        <w:spacing w:line="360" w:lineRule="auto"/>
      </w:pPr>
    </w:p>
    <w:p w14:paraId="0A4A3C4D" w14:textId="4FF623B1" w:rsidR="002F401C" w:rsidRDefault="00DA55EA" w:rsidP="004A264F">
      <w:pPr>
        <w:spacing w:line="360" w:lineRule="auto"/>
        <w:jc w:val="both"/>
        <w:rPr>
          <w:rFonts w:eastAsiaTheme="minorEastAsia"/>
        </w:rPr>
      </w:pPr>
      <w:r w:rsidRPr="00DA55EA">
        <w:rPr>
          <w:rFonts w:eastAsiaTheme="minorEastAsia"/>
        </w:rPr>
        <w:lastRenderedPageBreak/>
        <w:t>In contrast with hierarchical clustering, non-hierarchical clustering attempts to distribute the observations into distinct groups based only on similarity but without relying on the multilevel hierarchy structure. The non-hierarchical clustering divides into 4 different classes including Partitioning, Density Based, Grid Based, and other types (</w:t>
      </w:r>
      <w:proofErr w:type="spellStart"/>
      <w:r w:rsidRPr="00DA55EA">
        <w:rPr>
          <w:rFonts w:eastAsiaTheme="minorEastAsia"/>
        </w:rPr>
        <w:t>Kolanovic</w:t>
      </w:r>
      <w:proofErr w:type="spellEnd"/>
      <w:r w:rsidRPr="00DA55EA">
        <w:rPr>
          <w:rFonts w:eastAsiaTheme="minorEastAsia"/>
        </w:rPr>
        <w:t xml:space="preserve"> and T. </w:t>
      </w:r>
      <w:proofErr w:type="spellStart"/>
      <w:r w:rsidRPr="00DA55EA">
        <w:rPr>
          <w:rFonts w:eastAsiaTheme="minorEastAsia"/>
        </w:rPr>
        <w:t>Krishnamachari</w:t>
      </w:r>
      <w:proofErr w:type="spellEnd"/>
      <w:r w:rsidRPr="00DA55EA">
        <w:rPr>
          <w:rFonts w:eastAsiaTheme="minorEastAsia"/>
        </w:rPr>
        <w:t>, 2017). The Density-based approach identifies the clusters based on the density of observations in an area. The method separates high-density regions from low-density regions. Some of the most popular algorithms of this method are DBSCAN and OPTICS. The Grill approach divides the data set into cells and then performs a clustering task on the grid structure. STING, DENCLUE, MAFIA, and CLIQUE are several notable examples of this method. Partitioning clustering methods classify the observations by a predefined number of centroids. In particular, the approach attempts to relocate the centroids in a way that minimizes the sum of squared distances from each point to the centroid</w:t>
      </w:r>
      <w:r w:rsidR="00C477FD">
        <w:rPr>
          <w:rFonts w:eastAsiaTheme="minorEastAsia"/>
        </w:rPr>
        <w:t xml:space="preserve"> </w:t>
      </w:r>
      <w:r w:rsidR="00C477FD" w:rsidRPr="00C477FD">
        <w:rPr>
          <w:rFonts w:eastAsiaTheme="minorEastAsia"/>
        </w:rPr>
        <w:t>(</w:t>
      </w:r>
      <w:proofErr w:type="spellStart"/>
      <w:r w:rsidR="00C477FD" w:rsidRPr="00C477FD">
        <w:rPr>
          <w:rFonts w:eastAsiaTheme="minorEastAsia"/>
        </w:rPr>
        <w:t>Gülagiz</w:t>
      </w:r>
      <w:proofErr w:type="spellEnd"/>
      <w:r w:rsidR="00C477FD" w:rsidRPr="00C477FD">
        <w:rPr>
          <w:rFonts w:eastAsiaTheme="minorEastAsia"/>
        </w:rPr>
        <w:t xml:space="preserve"> and </w:t>
      </w:r>
      <w:proofErr w:type="spellStart"/>
      <w:r w:rsidR="00C477FD" w:rsidRPr="00C477FD">
        <w:rPr>
          <w:rFonts w:eastAsiaTheme="minorEastAsia"/>
        </w:rPr>
        <w:t>Sahin</w:t>
      </w:r>
      <w:proofErr w:type="spellEnd"/>
      <w:r w:rsidR="00C477FD" w:rsidRPr="00C477FD">
        <w:rPr>
          <w:rFonts w:eastAsiaTheme="minorEastAsia"/>
        </w:rPr>
        <w:t>, 2017)</w:t>
      </w:r>
      <w:r w:rsidRPr="00DA55EA">
        <w:rPr>
          <w:rFonts w:eastAsiaTheme="minorEastAsia"/>
        </w:rPr>
        <w:t>. Several famous algorithms of Partitioning clustering are K-Means, K-Medoids, and Farthest First</w:t>
      </w:r>
      <w:r w:rsidR="00AA0BB3">
        <w:rPr>
          <w:rFonts w:eastAsiaTheme="minorEastAsia"/>
        </w:rPr>
        <w:t xml:space="preserve">. </w:t>
      </w:r>
    </w:p>
    <w:p w14:paraId="2E0B5FAD" w14:textId="77777777" w:rsidR="002F401C" w:rsidRPr="002F401C" w:rsidRDefault="002F401C" w:rsidP="00C33D06">
      <w:pPr>
        <w:spacing w:line="360" w:lineRule="auto"/>
        <w:rPr>
          <w:rFonts w:eastAsiaTheme="minorEastAsia"/>
        </w:rPr>
      </w:pPr>
    </w:p>
    <w:p w14:paraId="62130F03" w14:textId="479DE38D" w:rsidR="002F401C" w:rsidRPr="002F401C" w:rsidRDefault="002F401C" w:rsidP="008F7E55">
      <w:pPr>
        <w:pStyle w:val="Heading2"/>
      </w:pPr>
      <w:bookmarkStart w:id="3" w:name="_Toc145273236"/>
      <w:r>
        <w:t>Distance measurement and similarity calculation</w:t>
      </w:r>
      <w:bookmarkEnd w:id="3"/>
    </w:p>
    <w:p w14:paraId="549C7B35" w14:textId="6EC5FB4D" w:rsidR="007F0B50" w:rsidRDefault="00DA55EA" w:rsidP="00004267">
      <w:pPr>
        <w:spacing w:line="360" w:lineRule="auto"/>
        <w:jc w:val="both"/>
      </w:pPr>
      <w:r w:rsidRPr="00DA55EA">
        <w:t>The similarity between clusters is normally calculated by several approaches such as Euclidean Distance, Manhattan Distance, Jaccard Distance, and Cosine Similarity in both types of clustering methods</w:t>
      </w:r>
      <w:r w:rsidR="00C477FD" w:rsidRPr="00C477FD">
        <w:t xml:space="preserve"> (James et al., 2023)</w:t>
      </w:r>
      <w:r w:rsidRPr="00DA55EA">
        <w:t>. In the context of stock analysis, Euclidean Distance is the most used. The Euclidean distance is the ordinal straight-line distance between two points in the space. The smaller the distance, the higher the similarity between the two groups</w:t>
      </w:r>
      <w:r w:rsidR="00BD6D10">
        <w:t xml:space="preserve">. </w:t>
      </w:r>
      <w:r w:rsidR="00192F66">
        <w:t xml:space="preserve">For instance, the formula Euclidean distance of two points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192F66">
        <w:t xml:space="preserve">  and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rsidR="00192F66">
        <w:t xml:space="preserve"> is displayed as: </w:t>
      </w:r>
    </w:p>
    <w:p w14:paraId="0CA88FE5" w14:textId="06345B98" w:rsidR="00192F66" w:rsidRPr="00192F66" w:rsidRDefault="00192F66" w:rsidP="00C33D06">
      <w:pPr>
        <w:spacing w:line="360" w:lineRule="auto"/>
        <w:rPr>
          <w:rFonts w:eastAsiaTheme="minorEastAsia"/>
        </w:rPr>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2</m:t>
                  </m:r>
                </m:sup>
              </m:sSup>
            </m:e>
          </m:rad>
        </m:oMath>
      </m:oMathPara>
    </w:p>
    <w:p w14:paraId="40F17ED0" w14:textId="62B31C63" w:rsidR="002F401C" w:rsidRDefault="00DA55EA" w:rsidP="003D08B8">
      <w:pPr>
        <w:spacing w:line="360" w:lineRule="auto"/>
      </w:pPr>
      <w:r w:rsidRPr="00DA55EA">
        <w:t>Basically, minimize the distance of observation within a cluster while wider the distance between clusters</w:t>
      </w:r>
      <w:r w:rsidR="00BD6D10">
        <w:t xml:space="preserve">. </w:t>
      </w:r>
    </w:p>
    <w:p w14:paraId="31D71314" w14:textId="1C786CAD" w:rsidR="005E2971" w:rsidRDefault="00DA55EA" w:rsidP="004A264F">
      <w:pPr>
        <w:spacing w:line="360" w:lineRule="auto"/>
        <w:jc w:val="both"/>
      </w:pPr>
      <w:r w:rsidRPr="00DA55EA">
        <w:t xml:space="preserve">Nonetheless, in hierarchical clustering methods, the groups with more than observations need the rule to calculate which is so-called linkages. In other words, linkage refers to the rule used to determine the similarity between two clusters of data points. There are four most common methods of linkage including complete, single, average, and centroid (James et al., 2023). The complete linkage is the method that chooses the pairwise of observations in a </w:t>
      </w:r>
      <w:r w:rsidRPr="00DA55EA">
        <w:lastRenderedPageBreak/>
        <w:t>different group that has the longest distance, while the single linkage considers the shortest distance as the distance between groups. The average linkage method calculates all the dissimilarity between two groups and then takes the average of their distance. The centroid linkage estimates the dissimilarity by the distance between the centroid of a group to its counterpart in another group. The different methods led to differences in the dissimilarity between groups, thereby the choice of linkage rule influences how the hierarchical structure is formed and how clusters are merged at each step (James et al., 2023). Nonetheless, the ward’s method is one of the most recommended</w:t>
      </w:r>
      <w:r w:rsidR="00AD06C5">
        <w:t xml:space="preserve"> and stable</w:t>
      </w:r>
      <w:r w:rsidRPr="00DA55EA">
        <w:t>. The method attempts to minimize the sum of squared deviation within clusters</w:t>
      </w:r>
      <w:r w:rsidR="00004267" w:rsidRPr="00004267">
        <w:t xml:space="preserve"> (Vijaya, Sharma and Batra, 2019)</w:t>
      </w:r>
      <w:r w:rsidRPr="00DA55EA">
        <w:t>. In other words, the level increase of the sum of squared deviation is considered by the algorithm to decide merge or not. The formula of the ward is</w:t>
      </w:r>
      <w:r w:rsidR="00955FC6">
        <w:t>:</w:t>
      </w:r>
    </w:p>
    <w:p w14:paraId="6E82870F" w14:textId="3268C87C" w:rsidR="00955FC6" w:rsidRDefault="00955FC6" w:rsidP="003D08B8">
      <w:pPr>
        <w:spacing w:line="360" w:lineRule="auto"/>
      </w:pPr>
      <m:oMathPara>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e>
              </m:d>
              <m:r>
                <w:rPr>
                  <w:rFonts w:ascii="Cambria Math" w:hAnsi="Cambria Math"/>
                </w:rPr>
                <m:t>|B|</m:t>
              </m:r>
            </m:num>
            <m:den>
              <m:d>
                <m:dPr>
                  <m:begChr m:val="|"/>
                  <m:endChr m:val="|"/>
                  <m:ctrlPr>
                    <w:rPr>
                      <w:rFonts w:ascii="Cambria Math" w:hAnsi="Cambria Math"/>
                      <w:i/>
                    </w:rPr>
                  </m:ctrlPr>
                </m:dPr>
                <m:e>
                  <m:r>
                    <w:rPr>
                      <w:rFonts w:ascii="Cambria Math" w:hAnsi="Cambria Math"/>
                    </w:rPr>
                    <m:t>A</m:t>
                  </m:r>
                </m:e>
              </m:d>
              <m:r>
                <w:rPr>
                  <w:rFonts w:ascii="Cambria Math" w:hAnsi="Cambria Math"/>
                </w:rPr>
                <m:t>+|B|</m:t>
              </m:r>
            </m:den>
          </m:f>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A</m:t>
                      </m:r>
                    </m:e>
                  </m:d>
                  <m:r>
                    <w:rPr>
                      <w:rFonts w:ascii="Cambria Math" w:hAnsi="Cambria Math"/>
                    </w:rPr>
                    <m:t>-C(B)</m:t>
                  </m:r>
                </m:e>
              </m:d>
            </m:e>
            <m:sup>
              <m:r>
                <w:rPr>
                  <w:rFonts w:ascii="Cambria Math" w:hAnsi="Cambria Math"/>
                </w:rPr>
                <m:t>2</m:t>
              </m:r>
            </m:sup>
          </m:sSup>
        </m:oMath>
      </m:oMathPara>
    </w:p>
    <w:p w14:paraId="04227399" w14:textId="53A641E1" w:rsidR="00C1507B" w:rsidRDefault="006928CE" w:rsidP="003D08B8">
      <w:pPr>
        <w:spacing w:line="360" w:lineRule="auto"/>
        <w:rPr>
          <w:rFonts w:eastAsiaTheme="minorEastAsia"/>
        </w:rPr>
      </w:pPr>
      <w:r>
        <w:rPr>
          <w:lang w:val="vi-VN"/>
        </w:rPr>
        <w:t xml:space="preserve">The </w:t>
      </w:r>
      <m:oMath>
        <m:d>
          <m:dPr>
            <m:begChr m:val="|"/>
            <m:endChr m:val="|"/>
            <m:ctrlPr>
              <w:rPr>
                <w:rFonts w:ascii="Cambria Math" w:hAnsi="Cambria Math"/>
                <w:i/>
              </w:rPr>
            </m:ctrlPr>
          </m:dPr>
          <m:e>
            <m:r>
              <w:rPr>
                <w:rFonts w:ascii="Cambria Math" w:hAnsi="Cambria Math"/>
              </w:rPr>
              <m:t>A</m:t>
            </m:r>
          </m:e>
        </m:d>
        <m:r>
          <w:rPr>
            <w:rFonts w:ascii="Cambria Math" w:hAnsi="Cambria Math"/>
          </w:rPr>
          <m:t xml:space="preserve"> and|B|</m:t>
        </m:r>
      </m:oMath>
      <w:r>
        <w:rPr>
          <w:rFonts w:eastAsiaTheme="minorEastAsia"/>
          <w:lang w:val="vi-VN"/>
        </w:rPr>
        <w:t xml:space="preserve"> </w:t>
      </w:r>
      <w:r>
        <w:rPr>
          <w:rFonts w:eastAsiaTheme="minorEastAsia"/>
        </w:rPr>
        <w:t xml:space="preserve">is the size of the groups A and B while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A</m:t>
                    </m:r>
                  </m:e>
                </m:d>
                <m:r>
                  <w:rPr>
                    <w:rFonts w:ascii="Cambria Math" w:hAnsi="Cambria Math"/>
                  </w:rPr>
                  <m:t>- C(B)</m:t>
                </m:r>
              </m:e>
            </m:d>
          </m:e>
          <m:sup>
            <m:r>
              <w:rPr>
                <w:rFonts w:ascii="Cambria Math" w:hAnsi="Cambria Math"/>
              </w:rPr>
              <m:t>2</m:t>
            </m:r>
          </m:sup>
        </m:sSup>
      </m:oMath>
      <w:r>
        <w:rPr>
          <w:rFonts w:eastAsiaTheme="minorEastAsia"/>
        </w:rPr>
        <w:t xml:space="preserve"> is the </w:t>
      </w:r>
      <w:r w:rsidRPr="006928CE">
        <w:rPr>
          <w:rFonts w:eastAsiaTheme="minorEastAsia"/>
        </w:rPr>
        <w:t xml:space="preserve">quare of the Euclidean distance between the centroids of the two </w:t>
      </w:r>
      <w:r>
        <w:rPr>
          <w:rFonts w:eastAsiaTheme="minorEastAsia"/>
        </w:rPr>
        <w:t>groups</w:t>
      </w:r>
      <w:r w:rsidRPr="006928CE">
        <w:rPr>
          <w:rFonts w:eastAsiaTheme="minorEastAsia"/>
        </w:rPr>
        <w:t>.</w:t>
      </w:r>
      <w:r>
        <w:rPr>
          <w:rFonts w:eastAsiaTheme="minorEastAsia"/>
        </w:rPr>
        <w:t xml:space="preserve"> </w:t>
      </w:r>
      <w:r w:rsidR="0068618C">
        <w:rPr>
          <w:rFonts w:eastAsiaTheme="minorEastAsia"/>
        </w:rPr>
        <w:t xml:space="preserve"> </w:t>
      </w:r>
    </w:p>
    <w:p w14:paraId="3C3A6011" w14:textId="77777777" w:rsidR="00C1507B" w:rsidRDefault="00C1507B" w:rsidP="003D08B8">
      <w:pPr>
        <w:spacing w:line="360" w:lineRule="auto"/>
        <w:rPr>
          <w:rFonts w:eastAsiaTheme="minorEastAsia"/>
        </w:rPr>
      </w:pPr>
    </w:p>
    <w:p w14:paraId="284EF779" w14:textId="72D5CE33" w:rsidR="002F401C" w:rsidRDefault="002F401C" w:rsidP="008F7E55">
      <w:pPr>
        <w:pStyle w:val="Heading2"/>
        <w:rPr>
          <w:rFonts w:eastAsiaTheme="minorEastAsia"/>
        </w:rPr>
      </w:pPr>
      <w:bookmarkStart w:id="4" w:name="_Toc145273237"/>
      <w:r>
        <w:rPr>
          <w:rFonts w:eastAsiaTheme="minorEastAsia"/>
        </w:rPr>
        <w:t>Number of clusters</w:t>
      </w:r>
      <w:bookmarkEnd w:id="4"/>
    </w:p>
    <w:p w14:paraId="60ECD309" w14:textId="69D65743" w:rsidR="00451BBA" w:rsidRDefault="00DA55EA" w:rsidP="004A264F">
      <w:pPr>
        <w:spacing w:line="360" w:lineRule="auto"/>
        <w:jc w:val="both"/>
        <w:rPr>
          <w:rFonts w:eastAsiaTheme="minorEastAsia"/>
        </w:rPr>
      </w:pPr>
      <w:r w:rsidRPr="00DA55EA">
        <w:rPr>
          <w:rFonts w:eastAsiaTheme="minorEastAsia"/>
        </w:rPr>
        <w:t>The number of clusters is a significant index that heavily impacts analysis effectiveness. The result is not so informative if the number of clusters is not suitable</w:t>
      </w:r>
      <w:r w:rsidR="00C477FD" w:rsidRPr="00C477FD">
        <w:t xml:space="preserve"> </w:t>
      </w:r>
      <w:r w:rsidR="00C477FD" w:rsidRPr="00C477FD">
        <w:rPr>
          <w:rFonts w:eastAsiaTheme="minorEastAsia"/>
        </w:rPr>
        <w:t>(James et al., 2023)</w:t>
      </w:r>
      <w:r w:rsidRPr="00DA55EA">
        <w:rPr>
          <w:rFonts w:eastAsiaTheme="minorEastAsia"/>
        </w:rPr>
        <w:t>. Too few clusters may not capture the underlying structure of the data adequately while too many clusters can model noise in the data. In addition, the wrong-chosen number of clusters can lead to the reduction of model robustness and reproducibility</w:t>
      </w:r>
      <w:r w:rsidR="00567B6B">
        <w:rPr>
          <w:rFonts w:eastAsiaTheme="minorEastAsia"/>
        </w:rPr>
        <w:t xml:space="preserve">. </w:t>
      </w:r>
    </w:p>
    <w:p w14:paraId="5175D29F" w14:textId="77777777" w:rsidR="00567B6B" w:rsidRDefault="00567B6B" w:rsidP="00AB56D4">
      <w:pPr>
        <w:spacing w:line="360" w:lineRule="auto"/>
        <w:rPr>
          <w:rFonts w:eastAsiaTheme="minorEastAsia"/>
        </w:rPr>
      </w:pPr>
    </w:p>
    <w:p w14:paraId="44514DE9" w14:textId="3759D3FF" w:rsidR="00B072BA" w:rsidRDefault="00DA55EA" w:rsidP="004A264F">
      <w:pPr>
        <w:spacing w:line="360" w:lineRule="auto"/>
        <w:jc w:val="both"/>
        <w:rPr>
          <w:rFonts w:eastAsiaTheme="minorEastAsia"/>
        </w:rPr>
      </w:pPr>
      <w:r w:rsidRPr="00DA55EA">
        <w:rPr>
          <w:rFonts w:eastAsiaTheme="minorEastAsia"/>
        </w:rPr>
        <w:t>In hierarchical clustering, the number of clusters is decided by reviewing the tree-based dendrogram (James et al., 2023). The high fusion or joining of two clusters, which estimates the vertical axis, decides the similarity of observations. In detail, the lower the vertical distance between fusion and dendrogram bottom is, the higher the level of similarity between observations is. The chosen threshold divides the number of clusters. The decision on where to cut the dendrogram depends on the problem domain and the criteria for specific circumstances but it still needs to obey the main clustering analysis (James et al., 2023)</w:t>
      </w:r>
      <w:r w:rsidR="000F4A02">
        <w:rPr>
          <w:rFonts w:eastAsiaTheme="minorEastAsia"/>
        </w:rPr>
        <w:t>.</w:t>
      </w:r>
    </w:p>
    <w:p w14:paraId="6BD9B813" w14:textId="77777777" w:rsidR="000F4A02" w:rsidRDefault="000F4A02" w:rsidP="00AB56D4">
      <w:pPr>
        <w:spacing w:line="360" w:lineRule="auto"/>
        <w:rPr>
          <w:rFonts w:eastAsiaTheme="minorEastAsia"/>
        </w:rPr>
      </w:pPr>
    </w:p>
    <w:p w14:paraId="5448FC5B" w14:textId="10333701" w:rsidR="00E03AFC" w:rsidRPr="002F401C" w:rsidRDefault="00DA55EA" w:rsidP="004A264F">
      <w:pPr>
        <w:spacing w:line="360" w:lineRule="auto"/>
        <w:jc w:val="both"/>
        <w:rPr>
          <w:rFonts w:eastAsiaTheme="minorEastAsia"/>
        </w:rPr>
      </w:pPr>
      <w:r w:rsidRPr="00DA55EA">
        <w:rPr>
          <w:rFonts w:eastAsiaTheme="minorEastAsia"/>
        </w:rPr>
        <w:lastRenderedPageBreak/>
        <w:t>In terms of non-hierarchical clustering, the Elbow method is commonly utilized to consider the number of groups</w:t>
      </w:r>
      <w:r w:rsidR="00C477FD" w:rsidRPr="00C477FD">
        <w:t xml:space="preserve"> </w:t>
      </w:r>
      <w:r w:rsidR="00C477FD" w:rsidRPr="00C477FD">
        <w:rPr>
          <w:rFonts w:eastAsiaTheme="minorEastAsia"/>
        </w:rPr>
        <w:t>(James et al., 2023)</w:t>
      </w:r>
      <w:r w:rsidRPr="00DA55EA">
        <w:rPr>
          <w:rFonts w:eastAsiaTheme="minorEastAsia"/>
        </w:rPr>
        <w:t>. The method interprets the number of clusters again as the within-clusters sum of squares (WCSS). Normally, the optimal number of clusters is the one where the drop of WCSS is slowed down dramatically</w:t>
      </w:r>
      <w:r w:rsidR="00451BBA">
        <w:rPr>
          <w:rFonts w:eastAsiaTheme="minorEastAsia"/>
        </w:rPr>
        <w:t xml:space="preserve">.  </w:t>
      </w:r>
    </w:p>
    <w:p w14:paraId="330CD6B0" w14:textId="69C3237B" w:rsidR="002F401C" w:rsidRDefault="002F401C" w:rsidP="002F401C">
      <w:pPr>
        <w:pStyle w:val="Heading1"/>
        <w:numPr>
          <w:ilvl w:val="0"/>
          <w:numId w:val="1"/>
        </w:numPr>
      </w:pPr>
      <w:bookmarkStart w:id="5" w:name="_Toc145273238"/>
      <w:r>
        <w:t>The case of 21 technolog</w:t>
      </w:r>
      <w:r w:rsidR="00DB28CF">
        <w:t>y</w:t>
      </w:r>
      <w:r>
        <w:t xml:space="preserve"> firms</w:t>
      </w:r>
      <w:bookmarkEnd w:id="5"/>
    </w:p>
    <w:p w14:paraId="393EC0CF" w14:textId="77777777" w:rsidR="00DB28CF" w:rsidRPr="00DB28CF" w:rsidRDefault="00DB28CF" w:rsidP="00DB28CF"/>
    <w:p w14:paraId="1C1155C8" w14:textId="28676126" w:rsidR="00C5390E" w:rsidRDefault="00DB2E63" w:rsidP="006440F9">
      <w:pPr>
        <w:pStyle w:val="Heading2"/>
      </w:pPr>
      <w:bookmarkStart w:id="6" w:name="_Toc145273239"/>
      <w:r>
        <w:t>Data processing</w:t>
      </w:r>
      <w:bookmarkEnd w:id="6"/>
    </w:p>
    <w:p w14:paraId="576CA345" w14:textId="2E4F81F6" w:rsidR="00DB28CF" w:rsidRDefault="00516A39" w:rsidP="004A264F">
      <w:pPr>
        <w:spacing w:line="360" w:lineRule="auto"/>
        <w:jc w:val="both"/>
      </w:pPr>
      <w:r w:rsidRPr="00516A39">
        <w:t>The data set contains the daily closing price of 21 technology companies from January 2019 to June 2021. In general, the data is sufficient and clean. The only problem is that the data includes the closing price on Saturdays and Sundays</w:t>
      </w:r>
      <w:r w:rsidR="0054607F">
        <w:t xml:space="preserve"> as well as holidays</w:t>
      </w:r>
      <w:r w:rsidRPr="00516A39">
        <w:t xml:space="preserve">, which are the days that the </w:t>
      </w:r>
      <w:r w:rsidR="0054607F" w:rsidRPr="0054607F">
        <w:t xml:space="preserve">Nasdaq 100 </w:t>
      </w:r>
      <w:r w:rsidR="003D009D" w:rsidRPr="0054607F">
        <w:t>index</w:t>
      </w:r>
      <w:r w:rsidRPr="00516A39">
        <w:t xml:space="preserve"> does not operate. Therefore, the data on that day needs to be removed before calculating several indices like log return and volatility. After removing all weekends, the number of days moves from 900 days to 6</w:t>
      </w:r>
      <w:r w:rsidR="003D009D">
        <w:t>20</w:t>
      </w:r>
      <w:r w:rsidRPr="00516A39">
        <w:t xml:space="preserve"> days</w:t>
      </w:r>
      <w:r w:rsidR="00C5390E">
        <w:t xml:space="preserve">. </w:t>
      </w:r>
    </w:p>
    <w:p w14:paraId="52E45C81" w14:textId="77777777" w:rsidR="00DB2E63" w:rsidRDefault="00DB2E63" w:rsidP="00DB28CF">
      <w:pPr>
        <w:spacing w:line="360" w:lineRule="auto"/>
      </w:pPr>
    </w:p>
    <w:p w14:paraId="3ED0AE09" w14:textId="51E3275F" w:rsidR="00275FAC" w:rsidRDefault="00DB28CF" w:rsidP="006440F9">
      <w:pPr>
        <w:pStyle w:val="Heading2"/>
      </w:pPr>
      <w:bookmarkStart w:id="7" w:name="_Toc145273240"/>
      <w:r>
        <w:t>Exploratory Analysis</w:t>
      </w:r>
      <w:bookmarkEnd w:id="7"/>
    </w:p>
    <w:p w14:paraId="3C70E77F" w14:textId="317DD9A5" w:rsidR="00275FAC" w:rsidRDefault="003D009D" w:rsidP="003D009D">
      <w:pPr>
        <w:jc w:val="center"/>
      </w:pPr>
      <w:r>
        <w:rPr>
          <w:noProof/>
        </w:rPr>
        <w:drawing>
          <wp:inline distT="0" distB="0" distL="0" distR="0" wp14:anchorId="58597E7F" wp14:editId="1324F656">
            <wp:extent cx="5731510" cy="3809365"/>
            <wp:effectExtent l="0" t="0" r="0" b="635"/>
            <wp:docPr id="1646546955"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46955" name="Picture 23" descr="A graph of different colore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09365"/>
                    </a:xfrm>
                    <a:prstGeom prst="rect">
                      <a:avLst/>
                    </a:prstGeom>
                    <a:noFill/>
                    <a:ln>
                      <a:noFill/>
                    </a:ln>
                  </pic:spPr>
                </pic:pic>
              </a:graphicData>
            </a:graphic>
          </wp:inline>
        </w:drawing>
      </w:r>
    </w:p>
    <w:p w14:paraId="7AAD8D15" w14:textId="3B397ABB" w:rsidR="00DB28CF" w:rsidRDefault="00DB28CF" w:rsidP="007532B7">
      <w:pPr>
        <w:jc w:val="center"/>
      </w:pPr>
    </w:p>
    <w:p w14:paraId="69E7DEA4" w14:textId="28F59E1E" w:rsidR="00275FAC" w:rsidRPr="00934750" w:rsidRDefault="00934750" w:rsidP="00934750">
      <w:pPr>
        <w:jc w:val="center"/>
        <w:rPr>
          <w:i/>
          <w:iCs/>
          <w:sz w:val="21"/>
          <w:szCs w:val="21"/>
        </w:rPr>
      </w:pPr>
      <w:r w:rsidRPr="00934750">
        <w:rPr>
          <w:i/>
          <w:iCs/>
          <w:sz w:val="21"/>
          <w:szCs w:val="21"/>
        </w:rPr>
        <w:t>Figure 2</w:t>
      </w:r>
    </w:p>
    <w:p w14:paraId="2C4F9AC7" w14:textId="045CB31A" w:rsidR="00875FDF" w:rsidRDefault="00516A39" w:rsidP="004A264F">
      <w:pPr>
        <w:spacing w:line="360" w:lineRule="auto"/>
        <w:jc w:val="both"/>
      </w:pPr>
      <w:r w:rsidRPr="00516A39">
        <w:t xml:space="preserve">According to the chart, several general conclusions can be made. The prices of Amazon and Alphabet (the company formerly known as Google) were significantly higher than the rest. In </w:t>
      </w:r>
      <w:r w:rsidRPr="00516A39">
        <w:lastRenderedPageBreak/>
        <w:t>addition, almost most companies endured a dramatic decrease in price from March 2020 to April 2020. The propel reason for this phenomenon is economic shock influenced by the Covid 19. The only outlier was Costco Wholesale Corporation (COST), in which the company price remains stable</w:t>
      </w:r>
      <w:r w:rsidR="00766F4C">
        <w:t xml:space="preserve">.  </w:t>
      </w:r>
    </w:p>
    <w:p w14:paraId="414CD28E" w14:textId="0A2B587E" w:rsidR="00875FDF" w:rsidRDefault="003D009D" w:rsidP="007532B7">
      <w:pPr>
        <w:jc w:val="center"/>
      </w:pPr>
      <w:r w:rsidRPr="003D009D">
        <w:rPr>
          <w:noProof/>
        </w:rPr>
        <w:drawing>
          <wp:inline distT="0" distB="0" distL="0" distR="0" wp14:anchorId="3BEEA168" wp14:editId="47ECAE35">
            <wp:extent cx="5731510" cy="2845435"/>
            <wp:effectExtent l="0" t="0" r="0" b="0"/>
            <wp:docPr id="357212078" name="Picture 1" descr="A graph showing the cost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12078" name="Picture 1" descr="A graph showing the cost of a stock market&#10;&#10;Description automatically generated"/>
                    <pic:cNvPicPr/>
                  </pic:nvPicPr>
                  <pic:blipFill>
                    <a:blip r:embed="rId11"/>
                    <a:stretch>
                      <a:fillRect/>
                    </a:stretch>
                  </pic:blipFill>
                  <pic:spPr>
                    <a:xfrm>
                      <a:off x="0" y="0"/>
                      <a:ext cx="5731510" cy="2845435"/>
                    </a:xfrm>
                    <a:prstGeom prst="rect">
                      <a:avLst/>
                    </a:prstGeom>
                  </pic:spPr>
                </pic:pic>
              </a:graphicData>
            </a:graphic>
          </wp:inline>
        </w:drawing>
      </w:r>
    </w:p>
    <w:p w14:paraId="4378DA5F" w14:textId="23650DA8" w:rsidR="00934750" w:rsidRDefault="00934750" w:rsidP="00934750">
      <w:pPr>
        <w:jc w:val="center"/>
        <w:rPr>
          <w:i/>
          <w:iCs/>
          <w:sz w:val="21"/>
          <w:szCs w:val="21"/>
        </w:rPr>
      </w:pPr>
      <w:r w:rsidRPr="00934750">
        <w:rPr>
          <w:i/>
          <w:iCs/>
          <w:sz w:val="21"/>
          <w:szCs w:val="21"/>
        </w:rPr>
        <w:t xml:space="preserve">Figure </w:t>
      </w:r>
      <w:r>
        <w:rPr>
          <w:i/>
          <w:iCs/>
          <w:sz w:val="21"/>
          <w:szCs w:val="21"/>
        </w:rPr>
        <w:t>3</w:t>
      </w:r>
    </w:p>
    <w:p w14:paraId="0FF0BD0C" w14:textId="77777777" w:rsidR="003D009D" w:rsidRPr="00934750" w:rsidRDefault="003D009D" w:rsidP="00934750">
      <w:pPr>
        <w:jc w:val="center"/>
        <w:rPr>
          <w:i/>
          <w:iCs/>
          <w:sz w:val="21"/>
          <w:szCs w:val="21"/>
        </w:rPr>
      </w:pPr>
    </w:p>
    <w:p w14:paraId="6FB7AABE" w14:textId="485DF11B" w:rsidR="00766F4C" w:rsidRPr="00C17195" w:rsidRDefault="00766F4C" w:rsidP="00C17195">
      <w:pPr>
        <w:spacing w:line="360" w:lineRule="auto"/>
        <w:rPr>
          <w:lang w:val="vi-VN"/>
        </w:rPr>
      </w:pPr>
      <w:r>
        <w:t xml:space="preserve">After the crisis, </w:t>
      </w:r>
      <w:r w:rsidR="00C17195">
        <w:rPr>
          <w:lang w:val="vi-VN"/>
        </w:rPr>
        <w:t>t</w:t>
      </w:r>
      <w:r w:rsidR="00C17195" w:rsidRPr="00C17195">
        <w:t>he general trend of stocks is to increase compared to before the crisis but with strong price fluctuations</w:t>
      </w:r>
      <w:r w:rsidR="00C17195">
        <w:rPr>
          <w:lang w:val="vi-VN"/>
        </w:rPr>
        <w:t>.</w:t>
      </w:r>
    </w:p>
    <w:p w14:paraId="2F07981B" w14:textId="77777777" w:rsidR="00E97D3E" w:rsidRDefault="00E97D3E" w:rsidP="00766F4C"/>
    <w:p w14:paraId="22040E58" w14:textId="7B0146A6" w:rsidR="00DC0D41" w:rsidRDefault="003D7211" w:rsidP="00766F4C">
      <w:r>
        <w:rPr>
          <w:noProof/>
        </w:rPr>
        <w:drawing>
          <wp:inline distT="0" distB="0" distL="0" distR="0" wp14:anchorId="6CCF6659" wp14:editId="2CC5E80A">
            <wp:extent cx="5731510" cy="3004185"/>
            <wp:effectExtent l="0" t="0" r="0" b="5715"/>
            <wp:docPr id="362472816" name="Picture 3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72816" name="Picture 37" descr="A graph of different colored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04185"/>
                    </a:xfrm>
                    <a:prstGeom prst="rect">
                      <a:avLst/>
                    </a:prstGeom>
                    <a:noFill/>
                    <a:ln>
                      <a:noFill/>
                    </a:ln>
                  </pic:spPr>
                </pic:pic>
              </a:graphicData>
            </a:graphic>
          </wp:inline>
        </w:drawing>
      </w:r>
    </w:p>
    <w:p w14:paraId="0A020D7B" w14:textId="6BA432F1" w:rsidR="00DC0D41" w:rsidRDefault="00DC0D41" w:rsidP="00766F4C"/>
    <w:p w14:paraId="76C99E26" w14:textId="377EB32B" w:rsidR="00934750" w:rsidRPr="00934750" w:rsidRDefault="00934750" w:rsidP="00934750">
      <w:pPr>
        <w:jc w:val="center"/>
        <w:rPr>
          <w:i/>
          <w:iCs/>
          <w:sz w:val="21"/>
          <w:szCs w:val="21"/>
        </w:rPr>
      </w:pPr>
      <w:r w:rsidRPr="00934750">
        <w:rPr>
          <w:i/>
          <w:iCs/>
          <w:sz w:val="21"/>
          <w:szCs w:val="21"/>
        </w:rPr>
        <w:t xml:space="preserve">Figure </w:t>
      </w:r>
      <w:r>
        <w:rPr>
          <w:i/>
          <w:iCs/>
          <w:sz w:val="21"/>
          <w:szCs w:val="21"/>
        </w:rPr>
        <w:t>4</w:t>
      </w:r>
    </w:p>
    <w:p w14:paraId="2627EB21" w14:textId="10032E67" w:rsidR="00DC0D41" w:rsidRPr="002F401C" w:rsidRDefault="00DC0D41" w:rsidP="00766F4C"/>
    <w:p w14:paraId="124EEF27" w14:textId="449E2220" w:rsidR="00875FDF" w:rsidRDefault="00DC0D41" w:rsidP="004A264F">
      <w:pPr>
        <w:spacing w:line="360" w:lineRule="auto"/>
        <w:jc w:val="both"/>
      </w:pPr>
      <w:r>
        <w:lastRenderedPageBreak/>
        <w:t xml:space="preserve">Based on the cumulative log return, TSLA and NVDA were two stocks that have good performance in the given period. </w:t>
      </w:r>
    </w:p>
    <w:p w14:paraId="045151C0" w14:textId="4F09B0AB" w:rsidR="00E318FF" w:rsidRDefault="003D009D" w:rsidP="00E318FF">
      <w:pPr>
        <w:jc w:val="center"/>
      </w:pPr>
      <w:r>
        <w:rPr>
          <w:noProof/>
        </w:rPr>
        <w:drawing>
          <wp:inline distT="0" distB="0" distL="0" distR="0" wp14:anchorId="59AD5174" wp14:editId="60B1115A">
            <wp:extent cx="5731510" cy="5339080"/>
            <wp:effectExtent l="0" t="0" r="0" b="0"/>
            <wp:docPr id="484969031" name="Picture 25" descr="A red and blu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69031" name="Picture 25" descr="A red and blue chart with numbe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339080"/>
                    </a:xfrm>
                    <a:prstGeom prst="rect">
                      <a:avLst/>
                    </a:prstGeom>
                    <a:noFill/>
                    <a:ln>
                      <a:noFill/>
                    </a:ln>
                  </pic:spPr>
                </pic:pic>
              </a:graphicData>
            </a:graphic>
          </wp:inline>
        </w:drawing>
      </w:r>
    </w:p>
    <w:p w14:paraId="12AC37B7" w14:textId="43DABE8E" w:rsidR="00934750" w:rsidRPr="00934750" w:rsidRDefault="00934750" w:rsidP="00934750">
      <w:pPr>
        <w:jc w:val="center"/>
        <w:rPr>
          <w:i/>
          <w:iCs/>
          <w:sz w:val="21"/>
          <w:szCs w:val="21"/>
        </w:rPr>
      </w:pPr>
      <w:r w:rsidRPr="00934750">
        <w:rPr>
          <w:i/>
          <w:iCs/>
          <w:sz w:val="21"/>
          <w:szCs w:val="21"/>
        </w:rPr>
        <w:t xml:space="preserve">Figure </w:t>
      </w:r>
      <w:r>
        <w:rPr>
          <w:i/>
          <w:iCs/>
          <w:sz w:val="21"/>
          <w:szCs w:val="21"/>
        </w:rPr>
        <w:t>5</w:t>
      </w:r>
    </w:p>
    <w:p w14:paraId="48D0718F" w14:textId="4B6B3802" w:rsidR="007702E4" w:rsidRDefault="007702E4" w:rsidP="00E318FF">
      <w:pPr>
        <w:jc w:val="center"/>
      </w:pPr>
    </w:p>
    <w:p w14:paraId="291847A5" w14:textId="0921313B" w:rsidR="00313772" w:rsidRDefault="00516A39" w:rsidP="004A264F">
      <w:pPr>
        <w:spacing w:line="360" w:lineRule="auto"/>
        <w:jc w:val="both"/>
      </w:pPr>
      <w:r w:rsidRPr="00516A39">
        <w:t>The table shows the correlation of log return. In general, all the technology firms are positively correlated. The unprecedented phenomenon is seen in the case of GOOGL and GOOG. In detail, the two stock tickets are absolutely correlated. This result was normal since both GOOGLE and GOOG are the stocks of Alphabet. The main difference is that GOOGLE has the authority to vote while GOOG is not. Other remarkable positive relationships are the pair of ADBE and MSFT, TNX and AVGO, GOOGL and MSFT</w:t>
      </w:r>
      <w:r w:rsidR="00313772">
        <w:t xml:space="preserve">. </w:t>
      </w:r>
    </w:p>
    <w:p w14:paraId="572FD76F" w14:textId="77777777" w:rsidR="003D009D" w:rsidRDefault="003D009D" w:rsidP="004A264F">
      <w:pPr>
        <w:spacing w:line="360" w:lineRule="auto"/>
        <w:jc w:val="both"/>
      </w:pPr>
    </w:p>
    <w:p w14:paraId="49DE0750" w14:textId="77777777" w:rsidR="007702E4" w:rsidRDefault="007702E4" w:rsidP="006B0A86">
      <w:pPr>
        <w:spacing w:line="360" w:lineRule="auto"/>
      </w:pPr>
    </w:p>
    <w:tbl>
      <w:tblPr>
        <w:tblStyle w:val="GridTable1Light"/>
        <w:tblW w:w="5000" w:type="pct"/>
        <w:jc w:val="center"/>
        <w:tblLook w:val="0020" w:firstRow="1" w:lastRow="0" w:firstColumn="0" w:lastColumn="0" w:noHBand="0" w:noVBand="0"/>
      </w:tblPr>
      <w:tblGrid>
        <w:gridCol w:w="1344"/>
        <w:gridCol w:w="2506"/>
        <w:gridCol w:w="2348"/>
        <w:gridCol w:w="2818"/>
      </w:tblGrid>
      <w:tr w:rsidR="002D00DA" w14:paraId="44CF94E0" w14:textId="77777777" w:rsidTr="00934750">
        <w:trPr>
          <w:cnfStyle w:val="100000000000" w:firstRow="1" w:lastRow="0" w:firstColumn="0" w:lastColumn="0" w:oddVBand="0" w:evenVBand="0" w:oddHBand="0" w:evenHBand="0" w:firstRowFirstColumn="0" w:firstRowLastColumn="0" w:lastRowFirstColumn="0" w:lastRowLastColumn="0"/>
          <w:trHeight w:val="586"/>
          <w:jc w:val="center"/>
        </w:trPr>
        <w:tc>
          <w:tcPr>
            <w:tcW w:w="745" w:type="pct"/>
          </w:tcPr>
          <w:p w14:paraId="479789DD" w14:textId="77777777" w:rsidR="002D00DA" w:rsidRDefault="002D00DA" w:rsidP="002D00DA">
            <w:pPr>
              <w:autoSpaceDE w:val="0"/>
              <w:autoSpaceDN w:val="0"/>
              <w:adjustRightInd w:val="0"/>
              <w:rPr>
                <w:rFonts w:ascii="Helvetica Neue" w:hAnsi="Helvetica Neue" w:cs="Helvetica Neue"/>
                <w:b w:val="0"/>
                <w:bCs w:val="0"/>
                <w:color w:val="000000"/>
              </w:rPr>
            </w:pPr>
          </w:p>
        </w:tc>
        <w:tc>
          <w:tcPr>
            <w:tcW w:w="1390" w:type="pct"/>
          </w:tcPr>
          <w:p w14:paraId="1B90AE37" w14:textId="3165DBAB" w:rsidR="002D00DA" w:rsidRDefault="002D00DA" w:rsidP="002D00DA">
            <w:pPr>
              <w:autoSpaceDE w:val="0"/>
              <w:autoSpaceDN w:val="0"/>
              <w:adjustRightInd w:val="0"/>
              <w:rPr>
                <w:rFonts w:ascii="Helvetica Neue" w:hAnsi="Helvetica Neue" w:cs="Helvetica Neue"/>
                <w:b w:val="0"/>
                <w:bCs w:val="0"/>
                <w:color w:val="000000"/>
              </w:rPr>
            </w:pPr>
            <w:r>
              <w:rPr>
                <w:rFonts w:ascii="Helvetica Neue" w:hAnsi="Helvetica Neue" w:cs="Helvetica Neue"/>
                <w:b w:val="0"/>
                <w:bCs w:val="0"/>
                <w:color w:val="000000"/>
              </w:rPr>
              <w:t>ADBE and MSFT</w:t>
            </w:r>
          </w:p>
        </w:tc>
        <w:tc>
          <w:tcPr>
            <w:tcW w:w="1302" w:type="pct"/>
          </w:tcPr>
          <w:p w14:paraId="18784009" w14:textId="77777777" w:rsidR="002D00DA" w:rsidRDefault="002D00DA" w:rsidP="002D00DA">
            <w:pPr>
              <w:autoSpaceDE w:val="0"/>
              <w:autoSpaceDN w:val="0"/>
              <w:adjustRightInd w:val="0"/>
              <w:rPr>
                <w:rFonts w:ascii="Helvetica Neue" w:hAnsi="Helvetica Neue" w:cs="Helvetica Neue"/>
                <w:b w:val="0"/>
                <w:bCs w:val="0"/>
                <w:color w:val="000000"/>
              </w:rPr>
            </w:pPr>
            <w:r>
              <w:rPr>
                <w:rFonts w:ascii="Helvetica Neue" w:hAnsi="Helvetica Neue" w:cs="Helvetica Neue"/>
                <w:b w:val="0"/>
                <w:bCs w:val="0"/>
                <w:color w:val="000000"/>
              </w:rPr>
              <w:t>TXN and AVGO</w:t>
            </w:r>
          </w:p>
        </w:tc>
        <w:tc>
          <w:tcPr>
            <w:tcW w:w="1563" w:type="pct"/>
          </w:tcPr>
          <w:p w14:paraId="583D5AC1" w14:textId="77777777" w:rsidR="002D00DA" w:rsidRDefault="002D00DA" w:rsidP="002D00DA">
            <w:pPr>
              <w:autoSpaceDE w:val="0"/>
              <w:autoSpaceDN w:val="0"/>
              <w:adjustRightInd w:val="0"/>
              <w:rPr>
                <w:rFonts w:ascii="Helvetica Neue" w:hAnsi="Helvetica Neue" w:cs="Helvetica Neue"/>
                <w:b w:val="0"/>
                <w:bCs w:val="0"/>
                <w:color w:val="000000"/>
              </w:rPr>
            </w:pPr>
            <w:r>
              <w:rPr>
                <w:rFonts w:ascii="Helvetica Neue" w:hAnsi="Helvetica Neue" w:cs="Helvetica Neue"/>
                <w:b w:val="0"/>
                <w:bCs w:val="0"/>
                <w:color w:val="000000"/>
              </w:rPr>
              <w:t>GOOGL and MSFT</w:t>
            </w:r>
          </w:p>
        </w:tc>
      </w:tr>
      <w:tr w:rsidR="002D00DA" w14:paraId="138E13C9" w14:textId="77777777" w:rsidTr="00934750">
        <w:trPr>
          <w:trHeight w:val="586"/>
          <w:jc w:val="center"/>
        </w:trPr>
        <w:tc>
          <w:tcPr>
            <w:tcW w:w="745" w:type="pct"/>
          </w:tcPr>
          <w:p w14:paraId="6A8F2B64" w14:textId="77777777" w:rsidR="002D00DA" w:rsidRDefault="002D00DA" w:rsidP="002D00DA">
            <w:pPr>
              <w:autoSpaceDE w:val="0"/>
              <w:autoSpaceDN w:val="0"/>
              <w:adjustRightInd w:val="0"/>
              <w:rPr>
                <w:rFonts w:ascii="Helvetica Neue" w:hAnsi="Helvetica Neue" w:cs="Helvetica Neue"/>
                <w:b/>
                <w:bCs/>
                <w:color w:val="000000"/>
              </w:rPr>
            </w:pPr>
            <w:r>
              <w:rPr>
                <w:rFonts w:ascii="Helvetica Neue" w:hAnsi="Helvetica Neue" w:cs="Helvetica Neue"/>
                <w:b/>
                <w:bCs/>
                <w:color w:val="000000"/>
              </w:rPr>
              <w:t>p-value</w:t>
            </w:r>
          </w:p>
        </w:tc>
        <w:tc>
          <w:tcPr>
            <w:tcW w:w="1390" w:type="pct"/>
          </w:tcPr>
          <w:p w14:paraId="11808940" w14:textId="4DFDA4A6" w:rsidR="002D00DA" w:rsidRDefault="003D009D" w:rsidP="002D00DA">
            <w:pPr>
              <w:autoSpaceDE w:val="0"/>
              <w:autoSpaceDN w:val="0"/>
              <w:adjustRightInd w:val="0"/>
              <w:rPr>
                <w:rFonts w:ascii="Helvetica Neue" w:hAnsi="Helvetica Neue" w:cs="Helvetica Neue"/>
                <w:color w:val="000000"/>
              </w:rPr>
            </w:pPr>
            <w:r w:rsidRPr="003D009D">
              <w:rPr>
                <w:rFonts w:ascii="Helvetica Neue" w:hAnsi="Helvetica Neue" w:cs="Helvetica Neue"/>
                <w:color w:val="000000"/>
              </w:rPr>
              <w:t>6.355332e-168</w:t>
            </w:r>
          </w:p>
        </w:tc>
        <w:tc>
          <w:tcPr>
            <w:tcW w:w="1302" w:type="pct"/>
          </w:tcPr>
          <w:p w14:paraId="0B1E21A3" w14:textId="2C8DED4E" w:rsidR="002D00DA" w:rsidRDefault="003D009D" w:rsidP="002D00DA">
            <w:pPr>
              <w:autoSpaceDE w:val="0"/>
              <w:autoSpaceDN w:val="0"/>
              <w:adjustRightInd w:val="0"/>
              <w:rPr>
                <w:rFonts w:ascii="Helvetica Neue" w:hAnsi="Helvetica Neue" w:cs="Helvetica Neue"/>
                <w:color w:val="000000"/>
              </w:rPr>
            </w:pPr>
            <w:r w:rsidRPr="003D009D">
              <w:rPr>
                <w:rFonts w:ascii="Helvetica Neue" w:hAnsi="Helvetica Neue" w:cs="Helvetica Neue"/>
                <w:color w:val="000000"/>
              </w:rPr>
              <w:t>4.966377e-136</w:t>
            </w:r>
          </w:p>
        </w:tc>
        <w:tc>
          <w:tcPr>
            <w:tcW w:w="1563" w:type="pct"/>
          </w:tcPr>
          <w:p w14:paraId="1DFD2556" w14:textId="3CADDD32" w:rsidR="002D00DA" w:rsidRDefault="003D009D" w:rsidP="002D00DA">
            <w:pPr>
              <w:autoSpaceDE w:val="0"/>
              <w:autoSpaceDN w:val="0"/>
              <w:adjustRightInd w:val="0"/>
              <w:rPr>
                <w:rFonts w:ascii="Helvetica Neue" w:hAnsi="Helvetica Neue" w:cs="Helvetica Neue"/>
                <w:color w:val="000000"/>
              </w:rPr>
            </w:pPr>
            <w:r w:rsidRPr="003D009D">
              <w:rPr>
                <w:rFonts w:ascii="Helvetica Neue" w:hAnsi="Helvetica Neue" w:cs="Helvetica Neue"/>
                <w:color w:val="000000"/>
              </w:rPr>
              <w:t>2.800644e-134</w:t>
            </w:r>
          </w:p>
        </w:tc>
      </w:tr>
    </w:tbl>
    <w:p w14:paraId="0FA4C44E" w14:textId="0D77BAD0" w:rsidR="00934750" w:rsidRPr="00934750" w:rsidRDefault="00934750" w:rsidP="00934750">
      <w:pPr>
        <w:jc w:val="center"/>
        <w:rPr>
          <w:i/>
          <w:iCs/>
          <w:sz w:val="21"/>
          <w:szCs w:val="21"/>
        </w:rPr>
      </w:pPr>
      <w:r w:rsidRPr="00934750">
        <w:rPr>
          <w:i/>
          <w:iCs/>
          <w:sz w:val="21"/>
          <w:szCs w:val="21"/>
        </w:rPr>
        <w:t xml:space="preserve">Figure </w:t>
      </w:r>
      <w:r>
        <w:rPr>
          <w:i/>
          <w:iCs/>
          <w:sz w:val="21"/>
          <w:szCs w:val="21"/>
        </w:rPr>
        <w:t>6</w:t>
      </w:r>
    </w:p>
    <w:p w14:paraId="2C3FA820" w14:textId="77777777" w:rsidR="00313772" w:rsidRDefault="00313772" w:rsidP="006B0A86">
      <w:pPr>
        <w:spacing w:line="360" w:lineRule="auto"/>
      </w:pPr>
    </w:p>
    <w:p w14:paraId="214DFF55" w14:textId="3B929DB6" w:rsidR="00313772" w:rsidRDefault="00D207E9" w:rsidP="006B0A86">
      <w:pPr>
        <w:spacing w:line="360" w:lineRule="auto"/>
      </w:pPr>
      <w:r>
        <w:t xml:space="preserve">The p-value show that all relationships are significantly positive. </w:t>
      </w:r>
    </w:p>
    <w:p w14:paraId="58C5E943" w14:textId="77777777" w:rsidR="00D207E9" w:rsidRDefault="00D207E9" w:rsidP="006B0A86">
      <w:pPr>
        <w:spacing w:line="360" w:lineRule="auto"/>
      </w:pPr>
    </w:p>
    <w:p w14:paraId="702390D8" w14:textId="41840EEA" w:rsidR="000C0CA9" w:rsidRDefault="003D009D" w:rsidP="007532B7">
      <w:pPr>
        <w:spacing w:line="360" w:lineRule="auto"/>
        <w:jc w:val="center"/>
      </w:pPr>
      <w:r>
        <w:rPr>
          <w:noProof/>
        </w:rPr>
        <w:drawing>
          <wp:inline distT="0" distB="0" distL="0" distR="0" wp14:anchorId="7C79CB9C" wp14:editId="16453EEC">
            <wp:extent cx="5731510" cy="2601595"/>
            <wp:effectExtent l="0" t="0" r="0" b="1905"/>
            <wp:docPr id="1213620679" name="Picture 26"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20679" name="Picture 26" descr="A graph of blue b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106A7A25" w14:textId="2B967A35" w:rsidR="00934750" w:rsidRPr="00934750" w:rsidRDefault="00934750" w:rsidP="00934750">
      <w:pPr>
        <w:jc w:val="center"/>
        <w:rPr>
          <w:i/>
          <w:iCs/>
          <w:sz w:val="21"/>
          <w:szCs w:val="21"/>
        </w:rPr>
      </w:pPr>
      <w:r w:rsidRPr="00934750">
        <w:rPr>
          <w:i/>
          <w:iCs/>
          <w:sz w:val="21"/>
          <w:szCs w:val="21"/>
        </w:rPr>
        <w:t xml:space="preserve">Figure </w:t>
      </w:r>
      <w:r>
        <w:rPr>
          <w:i/>
          <w:iCs/>
          <w:sz w:val="21"/>
          <w:szCs w:val="21"/>
        </w:rPr>
        <w:t>7</w:t>
      </w:r>
    </w:p>
    <w:p w14:paraId="3D0C000B" w14:textId="77777777" w:rsidR="00934750" w:rsidRDefault="00934750" w:rsidP="007532B7">
      <w:pPr>
        <w:spacing w:line="360" w:lineRule="auto"/>
        <w:jc w:val="center"/>
      </w:pPr>
    </w:p>
    <w:p w14:paraId="7F85A61F" w14:textId="1E273D5B" w:rsidR="000C0CA9" w:rsidRDefault="00516A39" w:rsidP="004A264F">
      <w:pPr>
        <w:spacing w:line="360" w:lineRule="auto"/>
        <w:jc w:val="both"/>
      </w:pPr>
      <w:r w:rsidRPr="00516A39">
        <w:t xml:space="preserve">MSFT was the stock ticket that had the highest average correlation (0.68) with other firms in the data set. Followed MSFT are ADBE, GOOGL, AAPL, TXN, and NVDA. </w:t>
      </w:r>
      <w:r w:rsidR="008964A8" w:rsidRPr="00516A39">
        <w:t>They</w:t>
      </w:r>
      <w:r w:rsidRPr="00516A39">
        <w:t xml:space="preserve"> had high correlation with their peer in the technology sections</w:t>
      </w:r>
      <w:r w:rsidR="003826A7">
        <w:t xml:space="preserve">. </w:t>
      </w:r>
    </w:p>
    <w:p w14:paraId="04E3F5B8" w14:textId="77777777" w:rsidR="008964A8" w:rsidRDefault="008964A8" w:rsidP="006B0A86">
      <w:pPr>
        <w:spacing w:line="360" w:lineRule="auto"/>
      </w:pPr>
    </w:p>
    <w:p w14:paraId="60D02C65" w14:textId="0F92161F" w:rsidR="00D26B76" w:rsidRDefault="003D009D" w:rsidP="006B0A86">
      <w:pPr>
        <w:spacing w:line="360" w:lineRule="auto"/>
      </w:pPr>
      <w:r>
        <w:rPr>
          <w:noProof/>
        </w:rPr>
        <w:drawing>
          <wp:inline distT="0" distB="0" distL="0" distR="0" wp14:anchorId="71760C42" wp14:editId="5D8DBD16">
            <wp:extent cx="5731510" cy="2601595"/>
            <wp:effectExtent l="0" t="0" r="0" b="1905"/>
            <wp:docPr id="1620535988" name="Picture 28" descr="A graph of a graph with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5988" name="Picture 28" descr="A graph of a graph with numbers and number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46DB1B5F" w14:textId="00ED993D" w:rsidR="00934750" w:rsidRPr="00934750" w:rsidRDefault="00934750" w:rsidP="00934750">
      <w:pPr>
        <w:jc w:val="center"/>
        <w:rPr>
          <w:i/>
          <w:iCs/>
          <w:sz w:val="21"/>
          <w:szCs w:val="21"/>
        </w:rPr>
      </w:pPr>
      <w:r w:rsidRPr="00934750">
        <w:rPr>
          <w:i/>
          <w:iCs/>
          <w:sz w:val="21"/>
          <w:szCs w:val="21"/>
        </w:rPr>
        <w:lastRenderedPageBreak/>
        <w:t xml:space="preserve">Figure </w:t>
      </w:r>
      <w:r>
        <w:rPr>
          <w:i/>
          <w:iCs/>
          <w:sz w:val="21"/>
          <w:szCs w:val="21"/>
        </w:rPr>
        <w:t>8</w:t>
      </w:r>
    </w:p>
    <w:p w14:paraId="1E36C626" w14:textId="77777777" w:rsidR="00D26B76" w:rsidRDefault="00D26B76" w:rsidP="006B0A86">
      <w:pPr>
        <w:spacing w:line="360" w:lineRule="auto"/>
      </w:pPr>
    </w:p>
    <w:p w14:paraId="489188CF" w14:textId="2845ECA7" w:rsidR="003441C8" w:rsidRDefault="00516A39" w:rsidP="004A264F">
      <w:pPr>
        <w:spacing w:line="360" w:lineRule="auto"/>
        <w:jc w:val="both"/>
      </w:pPr>
      <w:r w:rsidRPr="00516A39">
        <w:t xml:space="preserve">The bar </w:t>
      </w:r>
      <w:r w:rsidR="003D009D">
        <w:t xml:space="preserve">chart </w:t>
      </w:r>
      <w:r w:rsidRPr="00516A39">
        <w:t>shows the volatility of each stock. Tesla Corporation had an outstanding volatility level (</w:t>
      </w:r>
      <w:r w:rsidR="003D009D">
        <w:t>1.11</w:t>
      </w:r>
      <w:r w:rsidRPr="00516A39">
        <w:t>) that was nearly double the second one. The high volatility is often synonymous with higher risk and unpredictability, especially in short period. In contrast, COST had the lowest volatility with around 0.</w:t>
      </w:r>
      <w:r w:rsidR="003D009D">
        <w:t>35</w:t>
      </w:r>
      <w:r w:rsidRPr="00516A39">
        <w:t>. Therefore, the COST return is very stable at this stage</w:t>
      </w:r>
      <w:r w:rsidR="001E170C">
        <w:t xml:space="preserve">. </w:t>
      </w:r>
    </w:p>
    <w:p w14:paraId="12695782" w14:textId="5DA6C4CF" w:rsidR="006440F9" w:rsidRDefault="003D009D" w:rsidP="007532B7">
      <w:pPr>
        <w:spacing w:line="360" w:lineRule="auto"/>
        <w:jc w:val="center"/>
      </w:pPr>
      <w:r>
        <w:rPr>
          <w:noProof/>
        </w:rPr>
        <w:drawing>
          <wp:inline distT="0" distB="0" distL="0" distR="0" wp14:anchorId="3222040D" wp14:editId="50466C20">
            <wp:extent cx="5731510" cy="3043555"/>
            <wp:effectExtent l="0" t="0" r="0" b="4445"/>
            <wp:docPr id="962135031" name="Picture 30"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35031" name="Picture 30" descr="A graph with numbers and symbol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noFill/>
                    </a:ln>
                  </pic:spPr>
                </pic:pic>
              </a:graphicData>
            </a:graphic>
          </wp:inline>
        </w:drawing>
      </w:r>
    </w:p>
    <w:p w14:paraId="361C5868" w14:textId="3CB38CD7" w:rsidR="00934750" w:rsidRPr="00934750" w:rsidRDefault="00934750" w:rsidP="00934750">
      <w:pPr>
        <w:jc w:val="center"/>
        <w:rPr>
          <w:i/>
          <w:iCs/>
          <w:sz w:val="21"/>
          <w:szCs w:val="21"/>
        </w:rPr>
      </w:pPr>
      <w:r w:rsidRPr="00934750">
        <w:rPr>
          <w:i/>
          <w:iCs/>
          <w:sz w:val="21"/>
          <w:szCs w:val="21"/>
        </w:rPr>
        <w:t xml:space="preserve">Figure </w:t>
      </w:r>
      <w:r>
        <w:rPr>
          <w:i/>
          <w:iCs/>
          <w:sz w:val="21"/>
          <w:szCs w:val="21"/>
        </w:rPr>
        <w:t>9</w:t>
      </w:r>
    </w:p>
    <w:p w14:paraId="6CDABCC3" w14:textId="77777777" w:rsidR="001E170C" w:rsidRDefault="001E170C" w:rsidP="006B0A86">
      <w:pPr>
        <w:spacing w:line="360" w:lineRule="auto"/>
      </w:pPr>
    </w:p>
    <w:p w14:paraId="2BDDF89E" w14:textId="2A66F422" w:rsidR="00DE151B" w:rsidRDefault="00516A39" w:rsidP="004A264F">
      <w:pPr>
        <w:spacing w:line="360" w:lineRule="auto"/>
        <w:jc w:val="both"/>
      </w:pPr>
      <w:r w:rsidRPr="00516A39">
        <w:t xml:space="preserve">The scatter plot shows the relationship between average log return and standard deviation </w:t>
      </w:r>
      <w:r w:rsidR="003D009D" w:rsidRPr="00516A39">
        <w:t xml:space="preserve">in </w:t>
      </w:r>
      <w:r w:rsidR="003D009D">
        <w:t>given</w:t>
      </w:r>
      <w:r w:rsidRPr="00516A39">
        <w:t xml:space="preserve"> period. Based on the two metrics several estimations about the risk level of stocks can be pointed out. The clustering is a suitable approach to investigate the stocks and draw meaningful conclusions. Based on visual inspection, NVDA and especially TSLA are outliers in this data set.</w:t>
      </w:r>
      <w:r>
        <w:t xml:space="preserve"> </w:t>
      </w:r>
      <w:r w:rsidRPr="00516A39">
        <w:t>Nevertheless, the outsiders are not removed due to the small number of observations</w:t>
      </w:r>
      <w:r w:rsidR="00525C24">
        <w:t xml:space="preserve">. </w:t>
      </w:r>
    </w:p>
    <w:p w14:paraId="4282A962" w14:textId="77777777" w:rsidR="00596F7F" w:rsidRDefault="00596F7F" w:rsidP="006B0A86">
      <w:pPr>
        <w:spacing w:line="360" w:lineRule="auto"/>
      </w:pPr>
    </w:p>
    <w:p w14:paraId="3C3D9EE9" w14:textId="129666DD" w:rsidR="00DE151B" w:rsidRDefault="00DE151B" w:rsidP="00DE151B">
      <w:pPr>
        <w:pStyle w:val="Heading2"/>
      </w:pPr>
      <w:bookmarkStart w:id="8" w:name="_Toc145273241"/>
      <w:r>
        <w:t>Clustering analysis</w:t>
      </w:r>
      <w:bookmarkEnd w:id="8"/>
    </w:p>
    <w:p w14:paraId="54140C54" w14:textId="77777777" w:rsidR="00BC4901" w:rsidRDefault="00BC4901" w:rsidP="00BC4901"/>
    <w:p w14:paraId="763CB8A4" w14:textId="274D0293" w:rsidR="00B24526" w:rsidRDefault="00B24526" w:rsidP="004A264F">
      <w:pPr>
        <w:spacing w:line="360" w:lineRule="auto"/>
        <w:jc w:val="both"/>
      </w:pPr>
      <w:r>
        <w:t xml:space="preserve">In this section, based on the closing price of stocks, average log return and stand deviation of log return are calculated and used for classification purpose. </w:t>
      </w:r>
      <w:r w:rsidR="002B0D5F">
        <w:t>Several</w:t>
      </w:r>
      <w:r w:rsidR="002B0D5F">
        <w:rPr>
          <w:lang w:val="vi-VN"/>
        </w:rPr>
        <w:t xml:space="preserve"> methods </w:t>
      </w:r>
      <w:r w:rsidR="002B0D5F">
        <w:t>which is suitable for small number of stocks including Hierarchical clustering,</w:t>
      </w:r>
      <w:r w:rsidR="00564248">
        <w:t xml:space="preserve"> and</w:t>
      </w:r>
      <w:r w:rsidR="002B0D5F">
        <w:t xml:space="preserve"> K-mean are used. </w:t>
      </w:r>
    </w:p>
    <w:p w14:paraId="2ADB0957" w14:textId="77777777" w:rsidR="00FC063A" w:rsidRDefault="00FC063A" w:rsidP="00B24526">
      <w:pPr>
        <w:spacing w:line="360" w:lineRule="auto"/>
      </w:pPr>
    </w:p>
    <w:p w14:paraId="2B9661F3" w14:textId="7C7B8CF2" w:rsidR="00A76F87" w:rsidRDefault="00A76F87" w:rsidP="004A264F">
      <w:pPr>
        <w:spacing w:line="360" w:lineRule="auto"/>
        <w:jc w:val="both"/>
      </w:pPr>
      <w:r>
        <w:lastRenderedPageBreak/>
        <w:t xml:space="preserve">Before clustering, the data is </w:t>
      </w:r>
      <w:r w:rsidRPr="00A76F87">
        <w:t>standardize</w:t>
      </w:r>
      <w:r>
        <w:t>d since s</w:t>
      </w:r>
      <w:r w:rsidRPr="00A76F87">
        <w:t>tocks can have returns and risks on different scales</w:t>
      </w:r>
      <w:r>
        <w:t>. T</w:t>
      </w:r>
      <w:r w:rsidRPr="00A76F87">
        <w:t xml:space="preserve">his ensures that both risk and return are given equal weight in the </w:t>
      </w:r>
      <w:r>
        <w:t>analyse</w:t>
      </w:r>
      <w:r w:rsidRPr="00A76F87">
        <w:t xml:space="preserve"> process.</w:t>
      </w:r>
      <w:r w:rsidR="00786FEB">
        <w:t xml:space="preserve"> </w:t>
      </w:r>
    </w:p>
    <w:p w14:paraId="5B5E0B89" w14:textId="77777777" w:rsidR="00FC063A" w:rsidRDefault="00FC063A" w:rsidP="00786FEB">
      <w:pPr>
        <w:spacing w:line="360" w:lineRule="auto"/>
      </w:pPr>
    </w:p>
    <w:p w14:paraId="3738D88E" w14:textId="300217F6" w:rsidR="00786FEB" w:rsidRDefault="00786FEB" w:rsidP="004A264F">
      <w:pPr>
        <w:spacing w:line="360" w:lineRule="auto"/>
        <w:jc w:val="both"/>
      </w:pPr>
      <w:r>
        <w:t xml:space="preserve">To comparing the performance of clustering algorithms, three metric is utilized. Silhouette coefficient is estimated by mean </w:t>
      </w:r>
      <w:r w:rsidRPr="006521F9">
        <w:t>nearest-cluster distance</w:t>
      </w:r>
      <w:r>
        <w:t xml:space="preserve"> and </w:t>
      </w:r>
      <w:r w:rsidRPr="006521F9">
        <w:t>mean intra-cluster distance</w:t>
      </w:r>
      <w:r>
        <w:t xml:space="preserve"> to </w:t>
      </w:r>
      <w:r w:rsidRPr="006521F9">
        <w:t>determines how close each point in one cluster is to the points in the neighbouring clusters</w:t>
      </w:r>
      <w:r>
        <w:t xml:space="preserve">. The value range is between -1 and 1, where a higher value is good </w:t>
      </w:r>
      <w:r w:rsidRPr="002A515D">
        <w:t>(</w:t>
      </w:r>
      <w:proofErr w:type="spellStart"/>
      <w:r w:rsidRPr="002A515D">
        <w:t>Rousseeuw</w:t>
      </w:r>
      <w:proofErr w:type="spellEnd"/>
      <w:r w:rsidRPr="002A515D">
        <w:t>, 1987)</w:t>
      </w:r>
      <w:r>
        <w:t>. Davies-Bouldin index indicate</w:t>
      </w:r>
      <w:r w:rsidRPr="00655958">
        <w:t xml:space="preserve"> the average similarity measure of each cluster with its most similar cluster</w:t>
      </w:r>
      <w:r>
        <w:t xml:space="preserve">. The closer value to 0 is, the better the algorithm is </w:t>
      </w:r>
      <w:r w:rsidRPr="003C576A">
        <w:t>(Davies and Bouldin, 1979)</w:t>
      </w:r>
      <w:r w:rsidRPr="00655958">
        <w:t>.</w:t>
      </w:r>
      <w:r>
        <w:t xml:space="preserve"> Finally, </w:t>
      </w:r>
      <w:proofErr w:type="spellStart"/>
      <w:r>
        <w:t>Calinski</w:t>
      </w:r>
      <w:proofErr w:type="spellEnd"/>
      <w:r>
        <w:t xml:space="preserve">- </w:t>
      </w:r>
      <w:proofErr w:type="spellStart"/>
      <w:r>
        <w:t>Harabasz</w:t>
      </w:r>
      <w:proofErr w:type="spellEnd"/>
      <w:r>
        <w:t xml:space="preserve"> metric shows the </w:t>
      </w:r>
      <w:r w:rsidRPr="00655958">
        <w:t>dense and well-separated clusters</w:t>
      </w:r>
      <w:r>
        <w:t xml:space="preserve"> by the ration of between group dispersion and within group dispersion. The higher value is, the better the algorithm is </w:t>
      </w:r>
      <w:r w:rsidRPr="003C576A">
        <w:t>(</w:t>
      </w:r>
      <w:proofErr w:type="spellStart"/>
      <w:r w:rsidRPr="003C576A">
        <w:t>Calinski</w:t>
      </w:r>
      <w:proofErr w:type="spellEnd"/>
      <w:r w:rsidRPr="003C576A">
        <w:t xml:space="preserve"> and </w:t>
      </w:r>
      <w:proofErr w:type="spellStart"/>
      <w:r w:rsidRPr="003C576A">
        <w:t>Harabasz</w:t>
      </w:r>
      <w:proofErr w:type="spellEnd"/>
      <w:r w:rsidRPr="003C576A">
        <w:t>, 1974)</w:t>
      </w:r>
      <w:r>
        <w:t xml:space="preserve">.  </w:t>
      </w:r>
    </w:p>
    <w:p w14:paraId="50ADD107" w14:textId="77777777" w:rsidR="00786FEB" w:rsidRPr="00A76F87" w:rsidRDefault="00786FEB" w:rsidP="00B24526">
      <w:pPr>
        <w:spacing w:line="360" w:lineRule="auto"/>
      </w:pPr>
    </w:p>
    <w:p w14:paraId="20ED24A1" w14:textId="60C03FFF" w:rsidR="006F49CA" w:rsidRDefault="00DE151B" w:rsidP="00DC0D41">
      <w:pPr>
        <w:pStyle w:val="Heading3"/>
      </w:pPr>
      <w:bookmarkStart w:id="9" w:name="_Toc145273242"/>
      <w:r w:rsidRPr="00DE151B">
        <w:t>Hierarchical clustering method (Agglomerative)</w:t>
      </w:r>
      <w:bookmarkEnd w:id="9"/>
    </w:p>
    <w:p w14:paraId="055ECAD7" w14:textId="5B7C1719" w:rsidR="00E82C6B" w:rsidRDefault="003D009D" w:rsidP="00324F5A">
      <w:pPr>
        <w:spacing w:line="360" w:lineRule="auto"/>
      </w:pPr>
      <w:r>
        <w:rPr>
          <w:noProof/>
        </w:rPr>
        <w:drawing>
          <wp:inline distT="0" distB="0" distL="0" distR="0" wp14:anchorId="52EF6453" wp14:editId="081E72C0">
            <wp:extent cx="5731510" cy="4421505"/>
            <wp:effectExtent l="0" t="0" r="0" b="0"/>
            <wp:docPr id="366091236" name="Picture 31" descr="A graph of different level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91236" name="Picture 31" descr="A graph of different levels of data&#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421505"/>
                    </a:xfrm>
                    <a:prstGeom prst="rect">
                      <a:avLst/>
                    </a:prstGeom>
                    <a:noFill/>
                    <a:ln>
                      <a:noFill/>
                    </a:ln>
                  </pic:spPr>
                </pic:pic>
              </a:graphicData>
            </a:graphic>
          </wp:inline>
        </w:drawing>
      </w:r>
    </w:p>
    <w:p w14:paraId="4F2EE840" w14:textId="07CB21EC" w:rsidR="00934750" w:rsidRPr="00934750" w:rsidRDefault="00934750" w:rsidP="00934750">
      <w:pPr>
        <w:jc w:val="center"/>
        <w:rPr>
          <w:i/>
          <w:iCs/>
          <w:sz w:val="21"/>
          <w:szCs w:val="21"/>
        </w:rPr>
      </w:pPr>
      <w:r w:rsidRPr="00934750">
        <w:rPr>
          <w:i/>
          <w:iCs/>
          <w:sz w:val="21"/>
          <w:szCs w:val="21"/>
        </w:rPr>
        <w:t xml:space="preserve">Figure </w:t>
      </w:r>
      <w:r>
        <w:rPr>
          <w:i/>
          <w:iCs/>
          <w:sz w:val="21"/>
          <w:szCs w:val="21"/>
        </w:rPr>
        <w:t>10</w:t>
      </w:r>
    </w:p>
    <w:p w14:paraId="16FD995A" w14:textId="77777777" w:rsidR="00DC0D41" w:rsidRDefault="00DC0D41" w:rsidP="00DC0D41">
      <w:pPr>
        <w:spacing w:line="360" w:lineRule="auto"/>
      </w:pPr>
    </w:p>
    <w:p w14:paraId="4826D098" w14:textId="27D140FB" w:rsidR="000B06B1" w:rsidRDefault="00DC0D41" w:rsidP="004A264F">
      <w:pPr>
        <w:spacing w:line="360" w:lineRule="auto"/>
        <w:jc w:val="both"/>
      </w:pPr>
      <w:r>
        <w:lastRenderedPageBreak/>
        <w:t>In the analysis, four types of linkage including complete, average, single, and ward are used simultaneously. In addition, Euclidean is chosen to calculate the distance</w:t>
      </w:r>
      <w:r>
        <w:rPr>
          <w:lang w:val="vi-VN"/>
        </w:rPr>
        <w:t xml:space="preserve">s </w:t>
      </w:r>
      <w:r>
        <w:t xml:space="preserve">or similarity. In this analysis, volatilities were the chosen index for classifying stocks. The chart </w:t>
      </w:r>
      <w:r w:rsidR="000C4EB7">
        <w:t>dendrogram shows</w:t>
      </w:r>
      <w:r>
        <w:t xml:space="preserve"> that the method should have</w:t>
      </w:r>
      <w:r w:rsidR="006D24DC">
        <w:t xml:space="preserve"> 2 or</w:t>
      </w:r>
      <w:r>
        <w:t xml:space="preserve"> </w:t>
      </w:r>
      <w:r w:rsidR="000C4EB7">
        <w:t xml:space="preserve">5 </w:t>
      </w:r>
      <w:r>
        <w:t>clusters.</w:t>
      </w:r>
    </w:p>
    <w:p w14:paraId="30C47F2B" w14:textId="4D0BC194" w:rsidR="00A76F87" w:rsidRDefault="00A76F87" w:rsidP="000B06B1">
      <w:pPr>
        <w:spacing w:line="360" w:lineRule="auto"/>
      </w:pPr>
      <w:r>
        <w:br/>
      </w:r>
      <w:r w:rsidR="00535FF2" w:rsidRPr="00535FF2">
        <w:rPr>
          <w:noProof/>
        </w:rPr>
        <w:drawing>
          <wp:inline distT="0" distB="0" distL="0" distR="0" wp14:anchorId="570E2248" wp14:editId="7F0079CC">
            <wp:extent cx="5731510" cy="1867535"/>
            <wp:effectExtent l="0" t="0" r="0" b="0"/>
            <wp:docPr id="169122728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27280" name="Picture 1" descr="A graph with blue lines&#10;&#10;Description automatically generated"/>
                    <pic:cNvPicPr/>
                  </pic:nvPicPr>
                  <pic:blipFill>
                    <a:blip r:embed="rId18"/>
                    <a:stretch>
                      <a:fillRect/>
                    </a:stretch>
                  </pic:blipFill>
                  <pic:spPr>
                    <a:xfrm>
                      <a:off x="0" y="0"/>
                      <a:ext cx="5731510" cy="1867535"/>
                    </a:xfrm>
                    <a:prstGeom prst="rect">
                      <a:avLst/>
                    </a:prstGeom>
                  </pic:spPr>
                </pic:pic>
              </a:graphicData>
            </a:graphic>
          </wp:inline>
        </w:drawing>
      </w:r>
    </w:p>
    <w:p w14:paraId="4AF646AB" w14:textId="7D2C1BF4" w:rsidR="00535FF2" w:rsidRPr="00535FF2" w:rsidRDefault="00535FF2" w:rsidP="00535FF2">
      <w:pPr>
        <w:spacing w:line="360" w:lineRule="auto"/>
        <w:jc w:val="center"/>
        <w:rPr>
          <w:i/>
          <w:iCs/>
          <w:sz w:val="21"/>
          <w:szCs w:val="21"/>
        </w:rPr>
      </w:pPr>
      <w:r w:rsidRPr="00535FF2">
        <w:rPr>
          <w:i/>
          <w:iCs/>
          <w:sz w:val="21"/>
          <w:szCs w:val="21"/>
        </w:rPr>
        <w:t>Figure 11</w:t>
      </w:r>
    </w:p>
    <w:p w14:paraId="4A64169E" w14:textId="1D633593" w:rsidR="00DC0D41" w:rsidRPr="00B24526" w:rsidRDefault="00B24526" w:rsidP="004A264F">
      <w:pPr>
        <w:spacing w:line="360" w:lineRule="auto"/>
        <w:jc w:val="both"/>
      </w:pPr>
      <w:r>
        <w:t>After</w:t>
      </w:r>
      <w:r>
        <w:rPr>
          <w:lang w:val="vi-VN"/>
        </w:rPr>
        <w:t xml:space="preserve"> </w:t>
      </w:r>
      <w:r>
        <w:t>double check by Silhouette coefficient and Davies-Bouldin index,</w:t>
      </w:r>
      <w:r w:rsidR="000C4EB7">
        <w:t xml:space="preserve"> each index suggests a different number of </w:t>
      </w:r>
      <w:r w:rsidR="004C5F89">
        <w:t>clusters</w:t>
      </w:r>
      <w:r>
        <w:t>.</w:t>
      </w:r>
      <w:r w:rsidR="000C4EB7">
        <w:t xml:space="preserve"> </w:t>
      </w:r>
      <w:r w:rsidR="000B06B1">
        <w:t xml:space="preserve"> Davies-Bouldin and </w:t>
      </w:r>
      <w:proofErr w:type="spellStart"/>
      <w:r w:rsidR="000B06B1">
        <w:t>Calinski-Harabasz</w:t>
      </w:r>
      <w:proofErr w:type="spellEnd"/>
      <w:r w:rsidR="000B06B1">
        <w:t xml:space="preserve"> metrics show that 19 is the optimal number of clusters</w:t>
      </w:r>
      <w:r w:rsidR="000C4EB7">
        <w:t>, while Silhouette scores proves that 2 is the most suitable.</w:t>
      </w:r>
      <w:r w:rsidR="000B06B1">
        <w:t xml:space="preserve"> Nonetheless</w:t>
      </w:r>
      <w:r w:rsidR="00894653">
        <w:t>,</w:t>
      </w:r>
      <w:r w:rsidR="000C4EB7">
        <w:t xml:space="preserve"> 19</w:t>
      </w:r>
      <w:r w:rsidR="00594F86">
        <w:t xml:space="preserve"> </w:t>
      </w:r>
      <w:r w:rsidR="00894653">
        <w:t xml:space="preserve">clusters are extremely high for a small number of observations in this research. </w:t>
      </w:r>
      <w:r w:rsidR="00040861">
        <w:tab/>
      </w:r>
      <w:r w:rsidR="0027671B">
        <w:t xml:space="preserve"> </w:t>
      </w:r>
    </w:p>
    <w:tbl>
      <w:tblPr>
        <w:tblStyle w:val="GridTable1Light"/>
        <w:tblW w:w="5000" w:type="pct"/>
        <w:tblLook w:val="0020" w:firstRow="1" w:lastRow="0" w:firstColumn="0" w:lastColumn="0" w:noHBand="0" w:noVBand="0"/>
      </w:tblPr>
      <w:tblGrid>
        <w:gridCol w:w="1110"/>
        <w:gridCol w:w="1261"/>
        <w:gridCol w:w="1096"/>
        <w:gridCol w:w="879"/>
        <w:gridCol w:w="790"/>
        <w:gridCol w:w="2199"/>
        <w:gridCol w:w="1681"/>
      </w:tblGrid>
      <w:tr w:rsidR="00535FF2" w14:paraId="5B23D3BA" w14:textId="77777777" w:rsidTr="00535FF2">
        <w:trPr>
          <w:cnfStyle w:val="100000000000" w:firstRow="1" w:lastRow="0" w:firstColumn="0" w:lastColumn="0" w:oddVBand="0" w:evenVBand="0" w:oddHBand="0" w:evenHBand="0" w:firstRowFirstColumn="0" w:firstRowLastColumn="0" w:lastRowFirstColumn="0" w:lastRowLastColumn="0"/>
        </w:trPr>
        <w:tc>
          <w:tcPr>
            <w:tcW w:w="535" w:type="pct"/>
            <w:vAlign w:val="center"/>
          </w:tcPr>
          <w:p w14:paraId="48AB384A" w14:textId="77777777" w:rsidR="00535FF2" w:rsidRDefault="00535FF2" w:rsidP="00535FF2">
            <w:pPr>
              <w:autoSpaceDE w:val="0"/>
              <w:autoSpaceDN w:val="0"/>
              <w:adjustRightInd w:val="0"/>
              <w:jc w:val="center"/>
              <w:rPr>
                <w:rFonts w:ascii="Helvetica Neue" w:hAnsi="Helvetica Neue" w:cs="Helvetica Neue"/>
                <w:b w:val="0"/>
                <w:bCs w:val="0"/>
                <w:color w:val="000000"/>
              </w:rPr>
            </w:pPr>
          </w:p>
        </w:tc>
        <w:tc>
          <w:tcPr>
            <w:tcW w:w="683" w:type="pct"/>
            <w:vAlign w:val="center"/>
          </w:tcPr>
          <w:p w14:paraId="6B9B39E2" w14:textId="77777777" w:rsidR="00535FF2" w:rsidRDefault="00535FF2" w:rsidP="00535FF2">
            <w:pPr>
              <w:autoSpaceDE w:val="0"/>
              <w:autoSpaceDN w:val="0"/>
              <w:adjustRightInd w:val="0"/>
              <w:jc w:val="center"/>
              <w:rPr>
                <w:rFonts w:ascii="Helvetica Neue" w:hAnsi="Helvetica Neue" w:cs="Helvetica Neue"/>
                <w:b w:val="0"/>
                <w:bCs w:val="0"/>
                <w:color w:val="000000"/>
              </w:rPr>
            </w:pPr>
            <w:r>
              <w:rPr>
                <w:rFonts w:ascii="Helvetica Neue" w:hAnsi="Helvetica Neue" w:cs="Helvetica Neue"/>
                <w:b w:val="0"/>
                <w:bCs w:val="0"/>
                <w:color w:val="000000"/>
              </w:rPr>
              <w:t>Complete</w:t>
            </w:r>
          </w:p>
        </w:tc>
        <w:tc>
          <w:tcPr>
            <w:tcW w:w="577" w:type="pct"/>
            <w:vAlign w:val="center"/>
          </w:tcPr>
          <w:p w14:paraId="3D088C7C" w14:textId="77777777" w:rsidR="00535FF2" w:rsidRDefault="00535FF2" w:rsidP="00535FF2">
            <w:pPr>
              <w:autoSpaceDE w:val="0"/>
              <w:autoSpaceDN w:val="0"/>
              <w:adjustRightInd w:val="0"/>
              <w:jc w:val="center"/>
              <w:rPr>
                <w:rFonts w:ascii="Helvetica Neue" w:hAnsi="Helvetica Neue" w:cs="Helvetica Neue"/>
                <w:b w:val="0"/>
                <w:bCs w:val="0"/>
                <w:color w:val="000000"/>
              </w:rPr>
            </w:pPr>
            <w:r>
              <w:rPr>
                <w:rFonts w:ascii="Helvetica Neue" w:hAnsi="Helvetica Neue" w:cs="Helvetica Neue"/>
                <w:b w:val="0"/>
                <w:bCs w:val="0"/>
                <w:color w:val="000000"/>
              </w:rPr>
              <w:t>Average</w:t>
            </w:r>
          </w:p>
        </w:tc>
        <w:tc>
          <w:tcPr>
            <w:tcW w:w="441" w:type="pct"/>
            <w:vAlign w:val="center"/>
          </w:tcPr>
          <w:p w14:paraId="0C0254C8" w14:textId="77777777" w:rsidR="00535FF2" w:rsidRDefault="00535FF2" w:rsidP="00535FF2">
            <w:pPr>
              <w:autoSpaceDE w:val="0"/>
              <w:autoSpaceDN w:val="0"/>
              <w:adjustRightInd w:val="0"/>
              <w:jc w:val="center"/>
              <w:rPr>
                <w:rFonts w:ascii="Helvetica Neue" w:hAnsi="Helvetica Neue" w:cs="Helvetica Neue"/>
                <w:b w:val="0"/>
                <w:bCs w:val="0"/>
                <w:color w:val="000000"/>
              </w:rPr>
            </w:pPr>
            <w:r>
              <w:rPr>
                <w:rFonts w:ascii="Helvetica Neue" w:hAnsi="Helvetica Neue" w:cs="Helvetica Neue"/>
                <w:b w:val="0"/>
                <w:bCs w:val="0"/>
                <w:color w:val="000000"/>
              </w:rPr>
              <w:t>Single</w:t>
            </w:r>
          </w:p>
        </w:tc>
        <w:tc>
          <w:tcPr>
            <w:tcW w:w="368" w:type="pct"/>
            <w:vAlign w:val="center"/>
          </w:tcPr>
          <w:p w14:paraId="507B2711" w14:textId="77777777" w:rsidR="00535FF2" w:rsidRDefault="00535FF2" w:rsidP="00535FF2">
            <w:pPr>
              <w:autoSpaceDE w:val="0"/>
              <w:autoSpaceDN w:val="0"/>
              <w:adjustRightInd w:val="0"/>
              <w:jc w:val="center"/>
              <w:rPr>
                <w:rFonts w:ascii="Helvetica Neue" w:hAnsi="Helvetica Neue" w:cs="Helvetica Neue"/>
                <w:b w:val="0"/>
                <w:bCs w:val="0"/>
                <w:color w:val="000000"/>
              </w:rPr>
            </w:pPr>
            <w:r>
              <w:rPr>
                <w:rFonts w:ascii="Helvetica Neue" w:hAnsi="Helvetica Neue" w:cs="Helvetica Neue"/>
                <w:b w:val="0"/>
                <w:bCs w:val="0"/>
                <w:color w:val="000000"/>
              </w:rPr>
              <w:t>Ward</w:t>
            </w:r>
          </w:p>
        </w:tc>
        <w:tc>
          <w:tcPr>
            <w:tcW w:w="1342" w:type="pct"/>
            <w:vAlign w:val="center"/>
          </w:tcPr>
          <w:p w14:paraId="1F9689AD" w14:textId="77777777" w:rsidR="00535FF2" w:rsidRDefault="00535FF2" w:rsidP="00535FF2">
            <w:pPr>
              <w:autoSpaceDE w:val="0"/>
              <w:autoSpaceDN w:val="0"/>
              <w:adjustRightInd w:val="0"/>
              <w:jc w:val="center"/>
              <w:rPr>
                <w:rFonts w:ascii="Helvetica Neue" w:hAnsi="Helvetica Neue" w:cs="Helvetica Neue"/>
                <w:b w:val="0"/>
                <w:bCs w:val="0"/>
                <w:color w:val="000000"/>
              </w:rPr>
            </w:pPr>
            <w:r>
              <w:rPr>
                <w:rFonts w:ascii="Helvetica Neue" w:hAnsi="Helvetica Neue" w:cs="Helvetica Neue"/>
                <w:b w:val="0"/>
                <w:bCs w:val="0"/>
                <w:color w:val="000000"/>
              </w:rPr>
              <w:t>Standard deviation</w:t>
            </w:r>
          </w:p>
        </w:tc>
        <w:tc>
          <w:tcPr>
            <w:tcW w:w="1054" w:type="pct"/>
            <w:vAlign w:val="center"/>
          </w:tcPr>
          <w:p w14:paraId="6D2C64CC" w14:textId="77777777" w:rsidR="00535FF2" w:rsidRDefault="00535FF2" w:rsidP="00535FF2">
            <w:pPr>
              <w:autoSpaceDE w:val="0"/>
              <w:autoSpaceDN w:val="0"/>
              <w:adjustRightInd w:val="0"/>
              <w:jc w:val="center"/>
              <w:rPr>
                <w:rFonts w:ascii="Helvetica Neue" w:hAnsi="Helvetica Neue" w:cs="Helvetica Neue"/>
                <w:b w:val="0"/>
                <w:bCs w:val="0"/>
                <w:color w:val="000000"/>
              </w:rPr>
            </w:pPr>
            <w:r>
              <w:rPr>
                <w:rFonts w:ascii="Helvetica Neue" w:hAnsi="Helvetica Neue" w:cs="Helvetica Neue"/>
                <w:b w:val="0"/>
                <w:bCs w:val="0"/>
                <w:color w:val="000000"/>
              </w:rPr>
              <w:t>Average return</w:t>
            </w:r>
          </w:p>
        </w:tc>
      </w:tr>
      <w:tr w:rsidR="00535FF2" w14:paraId="06C05360" w14:textId="77777777" w:rsidTr="00535FF2">
        <w:tc>
          <w:tcPr>
            <w:tcW w:w="535" w:type="pct"/>
            <w:vAlign w:val="center"/>
          </w:tcPr>
          <w:p w14:paraId="087E7CE3"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COST</w:t>
            </w:r>
          </w:p>
        </w:tc>
        <w:tc>
          <w:tcPr>
            <w:tcW w:w="683" w:type="pct"/>
            <w:vAlign w:val="center"/>
          </w:tcPr>
          <w:p w14:paraId="7789BCAB"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7A17F2C4"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03C932C8"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58ADD395"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1F9AEC6C"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0.014152</w:t>
            </w:r>
          </w:p>
        </w:tc>
        <w:tc>
          <w:tcPr>
            <w:tcW w:w="1054" w:type="pct"/>
            <w:vAlign w:val="center"/>
          </w:tcPr>
          <w:p w14:paraId="156CB74A"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0.001019</w:t>
            </w:r>
          </w:p>
        </w:tc>
      </w:tr>
      <w:tr w:rsidR="00535FF2" w14:paraId="7453DF7A" w14:textId="77777777" w:rsidTr="00535FF2">
        <w:tc>
          <w:tcPr>
            <w:tcW w:w="535" w:type="pct"/>
            <w:vAlign w:val="center"/>
          </w:tcPr>
          <w:p w14:paraId="1B4B33EA"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PEP</w:t>
            </w:r>
          </w:p>
        </w:tc>
        <w:tc>
          <w:tcPr>
            <w:tcW w:w="683" w:type="pct"/>
            <w:vAlign w:val="center"/>
          </w:tcPr>
          <w:p w14:paraId="2F1347AA"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11B10C51"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503244CF"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33869AAF"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4DE8EB1D"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0.016389</w:t>
            </w:r>
          </w:p>
        </w:tc>
        <w:tc>
          <w:tcPr>
            <w:tcW w:w="1054" w:type="pct"/>
            <w:vAlign w:val="center"/>
          </w:tcPr>
          <w:p w14:paraId="7B909292"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0.000496</w:t>
            </w:r>
          </w:p>
        </w:tc>
      </w:tr>
      <w:tr w:rsidR="00535FF2" w14:paraId="3D442884" w14:textId="77777777" w:rsidTr="00535FF2">
        <w:tc>
          <w:tcPr>
            <w:tcW w:w="535" w:type="pct"/>
            <w:vAlign w:val="center"/>
          </w:tcPr>
          <w:p w14:paraId="50B12F80"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AMGN</w:t>
            </w:r>
          </w:p>
        </w:tc>
        <w:tc>
          <w:tcPr>
            <w:tcW w:w="683" w:type="pct"/>
            <w:vAlign w:val="center"/>
          </w:tcPr>
          <w:p w14:paraId="387815CC"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71E8F3D8"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10DFA347"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6E878D5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6147404A"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0.018387</w:t>
            </w:r>
          </w:p>
        </w:tc>
        <w:tc>
          <w:tcPr>
            <w:tcW w:w="1054" w:type="pct"/>
            <w:vAlign w:val="center"/>
          </w:tcPr>
          <w:p w14:paraId="057A3B5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0.000366</w:t>
            </w:r>
          </w:p>
        </w:tc>
      </w:tr>
      <w:tr w:rsidR="00535FF2" w14:paraId="1F546285" w14:textId="77777777" w:rsidTr="00535FF2">
        <w:tc>
          <w:tcPr>
            <w:tcW w:w="535" w:type="pct"/>
            <w:vAlign w:val="center"/>
          </w:tcPr>
          <w:p w14:paraId="7AD31F99"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CMCSA</w:t>
            </w:r>
          </w:p>
        </w:tc>
        <w:tc>
          <w:tcPr>
            <w:tcW w:w="683" w:type="pct"/>
            <w:vAlign w:val="center"/>
          </w:tcPr>
          <w:p w14:paraId="10703402"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3B87FB22"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6ABA08FD"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7DF7B03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22312EAA"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0.018398</w:t>
            </w:r>
          </w:p>
        </w:tc>
        <w:tc>
          <w:tcPr>
            <w:tcW w:w="1054" w:type="pct"/>
            <w:vAlign w:val="center"/>
          </w:tcPr>
          <w:p w14:paraId="53D7F810"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0.000832</w:t>
            </w:r>
          </w:p>
        </w:tc>
      </w:tr>
      <w:tr w:rsidR="00535FF2" w14:paraId="3D9A3B6B" w14:textId="77777777" w:rsidTr="00535FF2">
        <w:tc>
          <w:tcPr>
            <w:tcW w:w="535" w:type="pct"/>
            <w:vAlign w:val="center"/>
          </w:tcPr>
          <w:p w14:paraId="03544097"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AMZN</w:t>
            </w:r>
          </w:p>
        </w:tc>
        <w:tc>
          <w:tcPr>
            <w:tcW w:w="683" w:type="pct"/>
            <w:vAlign w:val="center"/>
          </w:tcPr>
          <w:p w14:paraId="523EA424"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482BD744"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54EE228B"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4EB01C57"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553C1A62"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0.019104</w:t>
            </w:r>
          </w:p>
        </w:tc>
        <w:tc>
          <w:tcPr>
            <w:tcW w:w="1054" w:type="pct"/>
            <w:vAlign w:val="center"/>
          </w:tcPr>
          <w:p w14:paraId="7DCD0733"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0.001322</w:t>
            </w:r>
          </w:p>
        </w:tc>
      </w:tr>
      <w:tr w:rsidR="00535FF2" w14:paraId="2B981DC9" w14:textId="77777777" w:rsidTr="00535FF2">
        <w:tc>
          <w:tcPr>
            <w:tcW w:w="535" w:type="pct"/>
            <w:vAlign w:val="center"/>
          </w:tcPr>
          <w:p w14:paraId="60E65681"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GOOG</w:t>
            </w:r>
          </w:p>
        </w:tc>
        <w:tc>
          <w:tcPr>
            <w:tcW w:w="683" w:type="pct"/>
            <w:vAlign w:val="center"/>
          </w:tcPr>
          <w:p w14:paraId="7F917C82"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0B628BC7"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5E991135"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3135F5C5"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7E226665"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0.019637</w:t>
            </w:r>
          </w:p>
        </w:tc>
        <w:tc>
          <w:tcPr>
            <w:tcW w:w="1054" w:type="pct"/>
            <w:vAlign w:val="center"/>
          </w:tcPr>
          <w:p w14:paraId="08BF3D1C"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0.001425</w:t>
            </w:r>
          </w:p>
        </w:tc>
      </w:tr>
      <w:tr w:rsidR="00535FF2" w14:paraId="048F8C50" w14:textId="77777777" w:rsidTr="00535FF2">
        <w:tc>
          <w:tcPr>
            <w:tcW w:w="535" w:type="pct"/>
            <w:vAlign w:val="center"/>
          </w:tcPr>
          <w:p w14:paraId="05BB6DDB"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GOOGL</w:t>
            </w:r>
          </w:p>
        </w:tc>
        <w:tc>
          <w:tcPr>
            <w:tcW w:w="683" w:type="pct"/>
            <w:vAlign w:val="center"/>
          </w:tcPr>
          <w:p w14:paraId="02722921"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70A07DCC"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5806FEC2"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1F684ECA"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7FA36DF3"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0.019668</w:t>
            </w:r>
          </w:p>
        </w:tc>
        <w:tc>
          <w:tcPr>
            <w:tcW w:w="1054" w:type="pct"/>
            <w:vAlign w:val="center"/>
          </w:tcPr>
          <w:p w14:paraId="3BBE09ED"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0.001352</w:t>
            </w:r>
          </w:p>
        </w:tc>
      </w:tr>
      <w:tr w:rsidR="00535FF2" w14:paraId="75B3A66A" w14:textId="77777777" w:rsidTr="00535FF2">
        <w:tc>
          <w:tcPr>
            <w:tcW w:w="535" w:type="pct"/>
            <w:vAlign w:val="center"/>
          </w:tcPr>
          <w:p w14:paraId="120689EB"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TMUS</w:t>
            </w:r>
          </w:p>
        </w:tc>
        <w:tc>
          <w:tcPr>
            <w:tcW w:w="683" w:type="pct"/>
            <w:vAlign w:val="center"/>
          </w:tcPr>
          <w:p w14:paraId="1FE5C055"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4C104D0D"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2868D333"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587B1F72"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0672430A"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0.019706</w:t>
            </w:r>
          </w:p>
        </w:tc>
        <w:tc>
          <w:tcPr>
            <w:tcW w:w="1054" w:type="pct"/>
            <w:vAlign w:val="center"/>
          </w:tcPr>
          <w:p w14:paraId="68829C50"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0.001309</w:t>
            </w:r>
          </w:p>
        </w:tc>
      </w:tr>
      <w:tr w:rsidR="00535FF2" w14:paraId="01B37BE0" w14:textId="77777777" w:rsidTr="00535FF2">
        <w:tc>
          <w:tcPr>
            <w:tcW w:w="535" w:type="pct"/>
            <w:vAlign w:val="center"/>
          </w:tcPr>
          <w:p w14:paraId="08042C4B"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CSCO</w:t>
            </w:r>
          </w:p>
        </w:tc>
        <w:tc>
          <w:tcPr>
            <w:tcW w:w="683" w:type="pct"/>
            <w:vAlign w:val="center"/>
          </w:tcPr>
          <w:p w14:paraId="2323EF6C"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34A4C239"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2FBBE331"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5607AA83"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7F254A03"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0.020222</w:t>
            </w:r>
          </w:p>
        </w:tc>
        <w:tc>
          <w:tcPr>
            <w:tcW w:w="1054" w:type="pct"/>
            <w:vAlign w:val="center"/>
          </w:tcPr>
          <w:p w14:paraId="549560E8"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0.000344</w:t>
            </w:r>
          </w:p>
        </w:tc>
      </w:tr>
      <w:tr w:rsidR="00535FF2" w14:paraId="0A7E63A3" w14:textId="77777777" w:rsidTr="00535FF2">
        <w:tc>
          <w:tcPr>
            <w:tcW w:w="535" w:type="pct"/>
            <w:vAlign w:val="center"/>
          </w:tcPr>
          <w:p w14:paraId="5DA400D0"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MSFT</w:t>
            </w:r>
          </w:p>
        </w:tc>
        <w:tc>
          <w:tcPr>
            <w:tcW w:w="683" w:type="pct"/>
            <w:vAlign w:val="center"/>
          </w:tcPr>
          <w:p w14:paraId="77C00D7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1DD29B21"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3395FA4F"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1BB080D1"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5D4A9CC7"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0.020362</w:t>
            </w:r>
          </w:p>
        </w:tc>
        <w:tc>
          <w:tcPr>
            <w:tcW w:w="1054" w:type="pct"/>
            <w:vAlign w:val="center"/>
          </w:tcPr>
          <w:p w14:paraId="126D69B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0.001531</w:t>
            </w:r>
          </w:p>
        </w:tc>
      </w:tr>
      <w:tr w:rsidR="00535FF2" w14:paraId="799140FF" w14:textId="77777777" w:rsidTr="00535FF2">
        <w:tc>
          <w:tcPr>
            <w:tcW w:w="535" w:type="pct"/>
            <w:vAlign w:val="center"/>
          </w:tcPr>
          <w:p w14:paraId="2DC10DE0"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TXN</w:t>
            </w:r>
          </w:p>
        </w:tc>
        <w:tc>
          <w:tcPr>
            <w:tcW w:w="683" w:type="pct"/>
            <w:vAlign w:val="center"/>
          </w:tcPr>
          <w:p w14:paraId="623E23EA"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04F4A42C"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384AEF7F"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2DD2A7DD"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057EA321"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0.022140</w:t>
            </w:r>
          </w:p>
        </w:tc>
        <w:tc>
          <w:tcPr>
            <w:tcW w:w="1054" w:type="pct"/>
            <w:vAlign w:val="center"/>
          </w:tcPr>
          <w:p w14:paraId="6644D44B"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0.001109</w:t>
            </w:r>
          </w:p>
        </w:tc>
      </w:tr>
      <w:tr w:rsidR="00535FF2" w14:paraId="10B7E32B" w14:textId="77777777" w:rsidTr="00535FF2">
        <w:tc>
          <w:tcPr>
            <w:tcW w:w="535" w:type="pct"/>
            <w:vAlign w:val="center"/>
          </w:tcPr>
          <w:p w14:paraId="54776B39"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ADBE</w:t>
            </w:r>
          </w:p>
        </w:tc>
        <w:tc>
          <w:tcPr>
            <w:tcW w:w="683" w:type="pct"/>
            <w:vAlign w:val="center"/>
          </w:tcPr>
          <w:p w14:paraId="04595BD4"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732479A0"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595AF65F"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11AA6F1C"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52753B6B"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0.022750</w:t>
            </w:r>
          </w:p>
        </w:tc>
        <w:tc>
          <w:tcPr>
            <w:tcW w:w="1054" w:type="pct"/>
            <w:vAlign w:val="center"/>
          </w:tcPr>
          <w:p w14:paraId="76756530"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0.001451</w:t>
            </w:r>
          </w:p>
        </w:tc>
      </w:tr>
      <w:tr w:rsidR="00535FF2" w14:paraId="58BF600B" w14:textId="77777777" w:rsidTr="00535FF2">
        <w:tc>
          <w:tcPr>
            <w:tcW w:w="535" w:type="pct"/>
            <w:vAlign w:val="center"/>
          </w:tcPr>
          <w:p w14:paraId="79929E57"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AAPL</w:t>
            </w:r>
          </w:p>
        </w:tc>
        <w:tc>
          <w:tcPr>
            <w:tcW w:w="683" w:type="pct"/>
            <w:vAlign w:val="center"/>
          </w:tcPr>
          <w:p w14:paraId="08D178E1"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6716FA38"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778A362B"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0C4D0B2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02B2AB6C"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0.022886</w:t>
            </w:r>
          </w:p>
        </w:tc>
        <w:tc>
          <w:tcPr>
            <w:tcW w:w="1054" w:type="pct"/>
            <w:vAlign w:val="center"/>
          </w:tcPr>
          <w:p w14:paraId="1B66FB32"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0.001947</w:t>
            </w:r>
          </w:p>
        </w:tc>
      </w:tr>
      <w:tr w:rsidR="00535FF2" w14:paraId="6DDA1C93" w14:textId="77777777" w:rsidTr="00535FF2">
        <w:tc>
          <w:tcPr>
            <w:tcW w:w="535" w:type="pct"/>
            <w:vAlign w:val="center"/>
          </w:tcPr>
          <w:p w14:paraId="40D45D4A"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FB</w:t>
            </w:r>
          </w:p>
        </w:tc>
        <w:tc>
          <w:tcPr>
            <w:tcW w:w="683" w:type="pct"/>
            <w:vAlign w:val="center"/>
          </w:tcPr>
          <w:p w14:paraId="2E0BAAD0"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10A4B99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1A71A3E3"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14A90BD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3438F34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0.023103</w:t>
            </w:r>
          </w:p>
        </w:tc>
        <w:tc>
          <w:tcPr>
            <w:tcW w:w="1054" w:type="pct"/>
            <w:vAlign w:val="center"/>
          </w:tcPr>
          <w:p w14:paraId="07DABEE5"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0.001467</w:t>
            </w:r>
          </w:p>
        </w:tc>
      </w:tr>
      <w:tr w:rsidR="00535FF2" w14:paraId="2170EBAD" w14:textId="77777777" w:rsidTr="00535FF2">
        <w:tc>
          <w:tcPr>
            <w:tcW w:w="535" w:type="pct"/>
            <w:vAlign w:val="center"/>
          </w:tcPr>
          <w:p w14:paraId="638714E2"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NFLX</w:t>
            </w:r>
          </w:p>
        </w:tc>
        <w:tc>
          <w:tcPr>
            <w:tcW w:w="683" w:type="pct"/>
            <w:vAlign w:val="center"/>
          </w:tcPr>
          <w:p w14:paraId="50390814"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36F7C946"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5AF14C62"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760C3027"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4CA03F3B"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0.025422</w:t>
            </w:r>
          </w:p>
        </w:tc>
        <w:tc>
          <w:tcPr>
            <w:tcW w:w="1054" w:type="pct"/>
            <w:vAlign w:val="center"/>
          </w:tcPr>
          <w:p w14:paraId="3AA68609"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0.001004</w:t>
            </w:r>
          </w:p>
        </w:tc>
      </w:tr>
      <w:tr w:rsidR="00535FF2" w14:paraId="45DE8887" w14:textId="77777777" w:rsidTr="00535FF2">
        <w:tc>
          <w:tcPr>
            <w:tcW w:w="535" w:type="pct"/>
            <w:vAlign w:val="center"/>
          </w:tcPr>
          <w:p w14:paraId="040E0E9D"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PYPL</w:t>
            </w:r>
          </w:p>
        </w:tc>
        <w:tc>
          <w:tcPr>
            <w:tcW w:w="683" w:type="pct"/>
            <w:vAlign w:val="center"/>
          </w:tcPr>
          <w:p w14:paraId="2A534A71"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585BADBC"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5024F996"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3587C5BC"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34B999C2"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0.025740</w:t>
            </w:r>
          </w:p>
        </w:tc>
        <w:tc>
          <w:tcPr>
            <w:tcW w:w="1054" w:type="pct"/>
            <w:vAlign w:val="center"/>
          </w:tcPr>
          <w:p w14:paraId="4F4C86DC"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0.001901</w:t>
            </w:r>
          </w:p>
        </w:tc>
      </w:tr>
      <w:tr w:rsidR="00535FF2" w14:paraId="4EF2D3FA" w14:textId="77777777" w:rsidTr="00535FF2">
        <w:tc>
          <w:tcPr>
            <w:tcW w:w="535" w:type="pct"/>
            <w:vAlign w:val="center"/>
          </w:tcPr>
          <w:p w14:paraId="05287E62"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AVGO</w:t>
            </w:r>
          </w:p>
        </w:tc>
        <w:tc>
          <w:tcPr>
            <w:tcW w:w="683" w:type="pct"/>
            <w:vAlign w:val="center"/>
          </w:tcPr>
          <w:p w14:paraId="7D85392F"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7AEFBA21"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59C48025"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6274E488"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39700E1F"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0.025873</w:t>
            </w:r>
          </w:p>
        </w:tc>
        <w:tc>
          <w:tcPr>
            <w:tcW w:w="1054" w:type="pct"/>
            <w:vAlign w:val="center"/>
          </w:tcPr>
          <w:p w14:paraId="1ADA9780"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0.001001</w:t>
            </w:r>
          </w:p>
        </w:tc>
      </w:tr>
      <w:tr w:rsidR="00535FF2" w14:paraId="14782196" w14:textId="77777777" w:rsidTr="00535FF2">
        <w:tc>
          <w:tcPr>
            <w:tcW w:w="535" w:type="pct"/>
            <w:vAlign w:val="center"/>
          </w:tcPr>
          <w:p w14:paraId="54BB0CCA"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INTC</w:t>
            </w:r>
          </w:p>
        </w:tc>
        <w:tc>
          <w:tcPr>
            <w:tcW w:w="683" w:type="pct"/>
            <w:vAlign w:val="center"/>
          </w:tcPr>
          <w:p w14:paraId="26E67B99"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73206ABB"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3DAB7315"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756ABCB9"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1AD70C15"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0.026251</w:t>
            </w:r>
          </w:p>
        </w:tc>
        <w:tc>
          <w:tcPr>
            <w:tcW w:w="1054" w:type="pct"/>
            <w:vAlign w:val="center"/>
          </w:tcPr>
          <w:p w14:paraId="46F7334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0.000314</w:t>
            </w:r>
          </w:p>
        </w:tc>
      </w:tr>
      <w:tr w:rsidR="00535FF2" w14:paraId="5F291F73" w14:textId="77777777" w:rsidTr="00535FF2">
        <w:tc>
          <w:tcPr>
            <w:tcW w:w="535" w:type="pct"/>
            <w:vAlign w:val="center"/>
          </w:tcPr>
          <w:p w14:paraId="5FAD40B2"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lastRenderedPageBreak/>
              <w:t>QCOM</w:t>
            </w:r>
          </w:p>
        </w:tc>
        <w:tc>
          <w:tcPr>
            <w:tcW w:w="683" w:type="pct"/>
            <w:vAlign w:val="center"/>
          </w:tcPr>
          <w:p w14:paraId="1497D844"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577" w:type="pct"/>
            <w:vAlign w:val="center"/>
          </w:tcPr>
          <w:p w14:paraId="205055E3"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441" w:type="pct"/>
            <w:vAlign w:val="center"/>
          </w:tcPr>
          <w:p w14:paraId="44FBAD3F"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0632242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1342" w:type="pct"/>
            <w:vAlign w:val="center"/>
          </w:tcPr>
          <w:p w14:paraId="4CA2A777"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0.027928</w:t>
            </w:r>
          </w:p>
        </w:tc>
        <w:tc>
          <w:tcPr>
            <w:tcW w:w="1054" w:type="pct"/>
            <w:vAlign w:val="center"/>
          </w:tcPr>
          <w:p w14:paraId="16FF6742"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0.001386</w:t>
            </w:r>
          </w:p>
        </w:tc>
      </w:tr>
      <w:tr w:rsidR="00535FF2" w14:paraId="1BAA9324" w14:textId="77777777" w:rsidTr="00535FF2">
        <w:tc>
          <w:tcPr>
            <w:tcW w:w="535" w:type="pct"/>
            <w:vAlign w:val="center"/>
          </w:tcPr>
          <w:p w14:paraId="47A85BC3"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NVDA</w:t>
            </w:r>
          </w:p>
        </w:tc>
        <w:tc>
          <w:tcPr>
            <w:tcW w:w="683" w:type="pct"/>
            <w:vAlign w:val="center"/>
          </w:tcPr>
          <w:p w14:paraId="20D531A4"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577" w:type="pct"/>
            <w:vAlign w:val="center"/>
          </w:tcPr>
          <w:p w14:paraId="2DDE2656"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441" w:type="pct"/>
            <w:vAlign w:val="center"/>
          </w:tcPr>
          <w:p w14:paraId="3E718F34"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368" w:type="pct"/>
            <w:vAlign w:val="center"/>
          </w:tcPr>
          <w:p w14:paraId="258F8F31"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1342" w:type="pct"/>
            <w:vAlign w:val="center"/>
          </w:tcPr>
          <w:p w14:paraId="0F75015A"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0.030931</w:t>
            </w:r>
          </w:p>
        </w:tc>
        <w:tc>
          <w:tcPr>
            <w:tcW w:w="1054" w:type="pct"/>
            <w:vAlign w:val="center"/>
          </w:tcPr>
          <w:p w14:paraId="16C1962A"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0.002748</w:t>
            </w:r>
          </w:p>
        </w:tc>
      </w:tr>
      <w:tr w:rsidR="00535FF2" w14:paraId="49FF1394" w14:textId="77777777" w:rsidTr="00535FF2">
        <w:tc>
          <w:tcPr>
            <w:tcW w:w="535" w:type="pct"/>
            <w:vAlign w:val="center"/>
          </w:tcPr>
          <w:p w14:paraId="79DB834C"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TSLA</w:t>
            </w:r>
          </w:p>
        </w:tc>
        <w:tc>
          <w:tcPr>
            <w:tcW w:w="683" w:type="pct"/>
            <w:vAlign w:val="center"/>
          </w:tcPr>
          <w:p w14:paraId="7548F5CA"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577" w:type="pct"/>
            <w:vAlign w:val="center"/>
          </w:tcPr>
          <w:p w14:paraId="0B0A37E7"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c>
          <w:tcPr>
            <w:tcW w:w="441" w:type="pct"/>
            <w:vAlign w:val="center"/>
          </w:tcPr>
          <w:p w14:paraId="220F5397"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368" w:type="pct"/>
            <w:vAlign w:val="center"/>
          </w:tcPr>
          <w:p w14:paraId="410683F3"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c>
          <w:tcPr>
            <w:tcW w:w="1342" w:type="pct"/>
            <w:vAlign w:val="center"/>
          </w:tcPr>
          <w:p w14:paraId="3200CEA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0.044440</w:t>
            </w:r>
          </w:p>
        </w:tc>
        <w:tc>
          <w:tcPr>
            <w:tcW w:w="1054" w:type="pct"/>
            <w:vAlign w:val="center"/>
          </w:tcPr>
          <w:p w14:paraId="6405B509"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0.003710</w:t>
            </w:r>
          </w:p>
        </w:tc>
      </w:tr>
    </w:tbl>
    <w:p w14:paraId="16E0FF3A" w14:textId="3003A219" w:rsidR="00934750" w:rsidRPr="00934750" w:rsidRDefault="00934750" w:rsidP="00535FF2">
      <w:pPr>
        <w:jc w:val="center"/>
        <w:rPr>
          <w:i/>
          <w:iCs/>
          <w:sz w:val="21"/>
          <w:szCs w:val="21"/>
        </w:rPr>
      </w:pPr>
      <w:r w:rsidRPr="00934750">
        <w:rPr>
          <w:i/>
          <w:iCs/>
          <w:sz w:val="21"/>
          <w:szCs w:val="21"/>
        </w:rPr>
        <w:t xml:space="preserve">Figure </w:t>
      </w:r>
      <w:r>
        <w:rPr>
          <w:i/>
          <w:iCs/>
          <w:sz w:val="21"/>
          <w:szCs w:val="21"/>
        </w:rPr>
        <w:t>1</w:t>
      </w:r>
      <w:r w:rsidR="00535FF2">
        <w:rPr>
          <w:i/>
          <w:iCs/>
          <w:sz w:val="21"/>
          <w:szCs w:val="21"/>
        </w:rPr>
        <w:t>2</w:t>
      </w:r>
    </w:p>
    <w:p w14:paraId="256E180A" w14:textId="39AFCF9B" w:rsidR="006521F9" w:rsidRDefault="00E82C6B" w:rsidP="004A264F">
      <w:pPr>
        <w:spacing w:line="360" w:lineRule="auto"/>
        <w:jc w:val="both"/>
      </w:pPr>
      <w:r>
        <w:br/>
        <w:t xml:space="preserve">The </w:t>
      </w:r>
      <w:r w:rsidR="004C7EA5">
        <w:t>results</w:t>
      </w:r>
      <w:r>
        <w:t xml:space="preserve"> </w:t>
      </w:r>
      <w:r w:rsidR="004C7EA5">
        <w:t>of all</w:t>
      </w:r>
      <w:r>
        <w:t xml:space="preserve"> linkage</w:t>
      </w:r>
      <w:r w:rsidR="004C7EA5">
        <w:t xml:space="preserve"> but single</w:t>
      </w:r>
      <w:r>
        <w:t xml:space="preserve"> </w:t>
      </w:r>
      <w:r w:rsidR="004C7EA5">
        <w:t>are</w:t>
      </w:r>
      <w:r>
        <w:t xml:space="preserve"> simultaneous. </w:t>
      </w:r>
      <w:r w:rsidR="004C7EA5">
        <w:t>In detail</w:t>
      </w:r>
      <w:r>
        <w:t>, TSLA</w:t>
      </w:r>
      <w:r w:rsidR="004C7EA5">
        <w:t xml:space="preserve"> and NVDA belong to one group, and other stocks is a group, which is not </w:t>
      </w:r>
      <w:r w:rsidR="006D286A">
        <w:t>surprised</w:t>
      </w:r>
      <w:r w:rsidR="004C7EA5">
        <w:t>.</w:t>
      </w:r>
      <w:r>
        <w:t xml:space="preserve"> </w:t>
      </w:r>
      <w:r w:rsidR="004C7EA5">
        <w:t xml:space="preserve">It </w:t>
      </w:r>
      <w:r w:rsidR="002400ED" w:rsidRPr="002400ED">
        <w:t>is worth noting that group numbers like 0</w:t>
      </w:r>
      <w:r w:rsidR="004C7EA5">
        <w:t xml:space="preserve"> and 1</w:t>
      </w:r>
      <w:r w:rsidR="002400ED" w:rsidRPr="002400ED">
        <w:t xml:space="preserve"> are just for identity purposes, not for ranking</w:t>
      </w:r>
      <w:r w:rsidR="00506F0E">
        <w:t xml:space="preserve">. </w:t>
      </w:r>
    </w:p>
    <w:p w14:paraId="5C08DD47" w14:textId="77777777" w:rsidR="004A264F" w:rsidRDefault="004A264F" w:rsidP="004A264F">
      <w:pPr>
        <w:spacing w:line="360" w:lineRule="auto"/>
        <w:jc w:val="both"/>
      </w:pPr>
    </w:p>
    <w:p w14:paraId="30E51F1B" w14:textId="028F149C" w:rsidR="006521F9" w:rsidRDefault="00535FF2" w:rsidP="00FE318E">
      <w:pPr>
        <w:spacing w:line="360" w:lineRule="auto"/>
        <w:jc w:val="center"/>
      </w:pPr>
      <w:r>
        <w:rPr>
          <w:noProof/>
        </w:rPr>
        <w:drawing>
          <wp:inline distT="0" distB="0" distL="0" distR="0" wp14:anchorId="04F6BEDC" wp14:editId="2E6231D5">
            <wp:extent cx="5731510" cy="4075430"/>
            <wp:effectExtent l="0" t="0" r="0" b="1270"/>
            <wp:docPr id="837670913" name="Picture 32"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0913" name="Picture 32" descr="A group of red and blue dot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075430"/>
                    </a:xfrm>
                    <a:prstGeom prst="rect">
                      <a:avLst/>
                    </a:prstGeom>
                    <a:noFill/>
                    <a:ln>
                      <a:noFill/>
                    </a:ln>
                  </pic:spPr>
                </pic:pic>
              </a:graphicData>
            </a:graphic>
          </wp:inline>
        </w:drawing>
      </w:r>
    </w:p>
    <w:p w14:paraId="27C4BCD2" w14:textId="62D8F134" w:rsidR="00934750" w:rsidRPr="00934750" w:rsidRDefault="00934750" w:rsidP="00934750">
      <w:pPr>
        <w:jc w:val="center"/>
        <w:rPr>
          <w:i/>
          <w:iCs/>
          <w:sz w:val="21"/>
          <w:szCs w:val="21"/>
        </w:rPr>
      </w:pPr>
      <w:r w:rsidRPr="00934750">
        <w:rPr>
          <w:i/>
          <w:iCs/>
          <w:sz w:val="21"/>
          <w:szCs w:val="21"/>
        </w:rPr>
        <w:t>Figure</w:t>
      </w:r>
      <w:r>
        <w:rPr>
          <w:i/>
          <w:iCs/>
          <w:sz w:val="21"/>
          <w:szCs w:val="21"/>
        </w:rPr>
        <w:t xml:space="preserve"> 1</w:t>
      </w:r>
      <w:r w:rsidR="00535FF2">
        <w:rPr>
          <w:i/>
          <w:iCs/>
          <w:sz w:val="21"/>
          <w:szCs w:val="21"/>
        </w:rPr>
        <w:t>3</w:t>
      </w:r>
    </w:p>
    <w:p w14:paraId="201BAD97" w14:textId="00BA6BFE" w:rsidR="00A43D2F" w:rsidRDefault="00A43D2F" w:rsidP="00A43D2F">
      <w:pPr>
        <w:spacing w:line="360" w:lineRule="auto"/>
        <w:jc w:val="center"/>
      </w:pPr>
    </w:p>
    <w:p w14:paraId="6F36B00D" w14:textId="67214CE6" w:rsidR="00A76F87" w:rsidRDefault="00A76F87" w:rsidP="004A264F">
      <w:pPr>
        <w:spacing w:line="360" w:lineRule="auto"/>
        <w:jc w:val="both"/>
      </w:pPr>
      <w:r>
        <w:t xml:space="preserve">It is clearly that the result is impacted by the outliers, and the clarity of this result is not so good. Hence, it is hard to draw meaningful conclusion with this clustering decision. </w:t>
      </w:r>
    </w:p>
    <w:p w14:paraId="0553E1C1" w14:textId="09599D65" w:rsidR="007648AA" w:rsidRPr="004C7EA5" w:rsidRDefault="00A43D2F" w:rsidP="00A43D2F">
      <w:pPr>
        <w:spacing w:line="360" w:lineRule="auto"/>
        <w:rPr>
          <w:lang w:val="vi-VN"/>
        </w:rPr>
      </w:pPr>
      <w:r>
        <w:t xml:space="preserve">Based on the standard deviation and average return, several characteristics of each group can be pointed out. The </w:t>
      </w:r>
      <w:r w:rsidR="000A6472">
        <w:t>one</w:t>
      </w:r>
      <w:r>
        <w:t xml:space="preserve"> has </w:t>
      </w:r>
      <w:r w:rsidR="004C7EA5">
        <w:t>high</w:t>
      </w:r>
      <w:r>
        <w:t xml:space="preserve"> return and risk</w:t>
      </w:r>
      <w:r w:rsidR="004C7EA5">
        <w:t xml:space="preserve"> while </w:t>
      </w:r>
      <w:r w:rsidR="000A6472">
        <w:t>other</w:t>
      </w:r>
      <w:r w:rsidR="004C7EA5">
        <w:t xml:space="preserve"> has lower risk and return.</w:t>
      </w:r>
    </w:p>
    <w:p w14:paraId="210E8774" w14:textId="45217D94" w:rsidR="007648AA" w:rsidRDefault="007648AA" w:rsidP="00934750">
      <w:pPr>
        <w:pStyle w:val="Heading3"/>
      </w:pPr>
      <w:bookmarkStart w:id="10" w:name="_Toc145273243"/>
      <w:r>
        <w:lastRenderedPageBreak/>
        <w:t>K-mean clustering</w:t>
      </w:r>
      <w:bookmarkEnd w:id="10"/>
    </w:p>
    <w:p w14:paraId="6F6E9775" w14:textId="42AB0899" w:rsidR="007648AA" w:rsidRDefault="00535FF2" w:rsidP="007648AA">
      <w:pPr>
        <w:spacing w:line="360" w:lineRule="auto"/>
        <w:jc w:val="center"/>
      </w:pPr>
      <w:r w:rsidRPr="00535FF2">
        <w:rPr>
          <w:noProof/>
        </w:rPr>
        <w:drawing>
          <wp:inline distT="0" distB="0" distL="0" distR="0" wp14:anchorId="3675B305" wp14:editId="71A55B94">
            <wp:extent cx="5731510" cy="4228465"/>
            <wp:effectExtent l="0" t="0" r="0" b="635"/>
            <wp:docPr id="4730963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9630" name="Picture 1" descr="A graph with a blue line&#10;&#10;Description automatically generated"/>
                    <pic:cNvPicPr/>
                  </pic:nvPicPr>
                  <pic:blipFill>
                    <a:blip r:embed="rId20"/>
                    <a:stretch>
                      <a:fillRect/>
                    </a:stretch>
                  </pic:blipFill>
                  <pic:spPr>
                    <a:xfrm>
                      <a:off x="0" y="0"/>
                      <a:ext cx="5731510" cy="4228465"/>
                    </a:xfrm>
                    <a:prstGeom prst="rect">
                      <a:avLst/>
                    </a:prstGeom>
                  </pic:spPr>
                </pic:pic>
              </a:graphicData>
            </a:graphic>
          </wp:inline>
        </w:drawing>
      </w:r>
    </w:p>
    <w:p w14:paraId="30B5A9D6" w14:textId="1C0B2D84" w:rsidR="00934750" w:rsidRPr="00934750" w:rsidRDefault="00934750" w:rsidP="00934750">
      <w:pPr>
        <w:jc w:val="center"/>
        <w:rPr>
          <w:i/>
          <w:iCs/>
          <w:sz w:val="21"/>
          <w:szCs w:val="21"/>
        </w:rPr>
      </w:pPr>
      <w:r w:rsidRPr="00934750">
        <w:rPr>
          <w:i/>
          <w:iCs/>
          <w:sz w:val="21"/>
          <w:szCs w:val="21"/>
        </w:rPr>
        <w:t xml:space="preserve">Figure </w:t>
      </w:r>
      <w:r>
        <w:rPr>
          <w:i/>
          <w:iCs/>
          <w:sz w:val="21"/>
          <w:szCs w:val="21"/>
        </w:rPr>
        <w:t>1</w:t>
      </w:r>
      <w:r w:rsidR="00535FF2">
        <w:rPr>
          <w:i/>
          <w:iCs/>
          <w:sz w:val="21"/>
          <w:szCs w:val="21"/>
        </w:rPr>
        <w:t>4</w:t>
      </w:r>
    </w:p>
    <w:p w14:paraId="0324AAB6" w14:textId="77777777" w:rsidR="00934750" w:rsidRDefault="00934750" w:rsidP="007648AA">
      <w:pPr>
        <w:spacing w:line="360" w:lineRule="auto"/>
        <w:jc w:val="center"/>
      </w:pPr>
    </w:p>
    <w:p w14:paraId="078296AF" w14:textId="4606B7D5" w:rsidR="007648AA" w:rsidRDefault="006D286A" w:rsidP="004A264F">
      <w:pPr>
        <w:spacing w:line="360" w:lineRule="auto"/>
        <w:jc w:val="both"/>
        <w:rPr>
          <w:noProof/>
        </w:rPr>
      </w:pPr>
      <w:r>
        <w:t>The</w:t>
      </w:r>
      <w:r>
        <w:rPr>
          <w:lang w:val="vi-VN"/>
        </w:rPr>
        <w:t xml:space="preserve"> Elbow method </w:t>
      </w:r>
      <w:r>
        <w:t xml:space="preserve">is used to identify the optimal number of clusters. </w:t>
      </w:r>
      <w:r w:rsidR="007648AA">
        <w:t xml:space="preserve">Based on </w:t>
      </w:r>
      <w:r>
        <w:t>the figure</w:t>
      </w:r>
      <w:r w:rsidR="007648AA">
        <w:t xml:space="preserve">, the optimal number of clusters in mean clustering is </w:t>
      </w:r>
      <w:r>
        <w:t>5</w:t>
      </w:r>
      <w:r w:rsidR="007648AA">
        <w:t xml:space="preserve">. </w:t>
      </w:r>
      <w:r w:rsidR="00E50464">
        <w:t xml:space="preserve">In particular, the stock should be divided into </w:t>
      </w:r>
      <w:r>
        <w:t>five</w:t>
      </w:r>
      <w:r w:rsidR="00E50464">
        <w:t xml:space="preserve"> group based on standard deviation and average log return.</w:t>
      </w:r>
      <w:r w:rsidR="00E50464" w:rsidRPr="00E50464">
        <w:rPr>
          <w:noProof/>
        </w:rPr>
        <w:t xml:space="preserve"> </w:t>
      </w:r>
      <w:r w:rsidR="000B06B1">
        <w:rPr>
          <w:noProof/>
        </w:rPr>
        <w:t xml:space="preserve">The initial centroid is choised by K-mean++ </w:t>
      </w:r>
      <w:r w:rsidR="004D22F8">
        <w:rPr>
          <w:noProof/>
        </w:rPr>
        <w:t xml:space="preserve"> </w:t>
      </w:r>
      <w:r w:rsidR="000B06B1">
        <w:rPr>
          <w:noProof/>
        </w:rPr>
        <w:t>algorithm to r</w:t>
      </w:r>
      <w:r w:rsidR="000B06B1" w:rsidRPr="000B06B1">
        <w:rPr>
          <w:noProof/>
        </w:rPr>
        <w:t>educed Sensitivity to Initialization</w:t>
      </w:r>
      <w:r w:rsidR="000B06B1">
        <w:rPr>
          <w:noProof/>
        </w:rPr>
        <w:t xml:space="preserve">. </w:t>
      </w:r>
    </w:p>
    <w:p w14:paraId="4F3889EC" w14:textId="77777777" w:rsidR="007C4F3F" w:rsidRDefault="007C4F3F" w:rsidP="004A264F">
      <w:pPr>
        <w:spacing w:line="360" w:lineRule="auto"/>
        <w:jc w:val="both"/>
        <w:rPr>
          <w:noProof/>
        </w:rPr>
      </w:pPr>
    </w:p>
    <w:tbl>
      <w:tblPr>
        <w:tblStyle w:val="GridTable1Light"/>
        <w:tblW w:w="5000" w:type="pct"/>
        <w:tblLook w:val="0020" w:firstRow="1" w:lastRow="0" w:firstColumn="0" w:lastColumn="0" w:noHBand="0" w:noVBand="0"/>
      </w:tblPr>
      <w:tblGrid>
        <w:gridCol w:w="1400"/>
        <w:gridCol w:w="3509"/>
        <w:gridCol w:w="2755"/>
        <w:gridCol w:w="1352"/>
      </w:tblGrid>
      <w:tr w:rsidR="00535FF2" w14:paraId="3108D97D" w14:textId="77777777" w:rsidTr="00535FF2">
        <w:trPr>
          <w:cnfStyle w:val="100000000000" w:firstRow="1" w:lastRow="0" w:firstColumn="0" w:lastColumn="0" w:oddVBand="0" w:evenVBand="0" w:oddHBand="0" w:evenHBand="0" w:firstRowFirstColumn="0" w:firstRowLastColumn="0" w:lastRowFirstColumn="0" w:lastRowLastColumn="0"/>
        </w:trPr>
        <w:tc>
          <w:tcPr>
            <w:tcW w:w="776" w:type="pct"/>
            <w:vAlign w:val="center"/>
          </w:tcPr>
          <w:p w14:paraId="6408FCE6" w14:textId="77777777" w:rsidR="00535FF2" w:rsidRDefault="00535FF2" w:rsidP="00535FF2">
            <w:pPr>
              <w:autoSpaceDE w:val="0"/>
              <w:autoSpaceDN w:val="0"/>
              <w:adjustRightInd w:val="0"/>
              <w:jc w:val="center"/>
              <w:rPr>
                <w:rFonts w:ascii="Helvetica Neue" w:hAnsi="Helvetica Neue" w:cs="Helvetica Neue"/>
                <w:b w:val="0"/>
                <w:bCs w:val="0"/>
                <w:color w:val="000000"/>
              </w:rPr>
            </w:pPr>
          </w:p>
        </w:tc>
        <w:tc>
          <w:tcPr>
            <w:tcW w:w="1946" w:type="pct"/>
            <w:vAlign w:val="center"/>
          </w:tcPr>
          <w:p w14:paraId="47DAF61F" w14:textId="77777777" w:rsidR="00535FF2" w:rsidRDefault="00535FF2" w:rsidP="00535FF2">
            <w:pPr>
              <w:autoSpaceDE w:val="0"/>
              <w:autoSpaceDN w:val="0"/>
              <w:adjustRightInd w:val="0"/>
              <w:jc w:val="center"/>
              <w:rPr>
                <w:rFonts w:ascii="Helvetica Neue" w:hAnsi="Helvetica Neue" w:cs="Helvetica Neue"/>
                <w:b w:val="0"/>
                <w:bCs w:val="0"/>
                <w:color w:val="000000"/>
              </w:rPr>
            </w:pPr>
            <w:r>
              <w:rPr>
                <w:rFonts w:ascii="Helvetica Neue" w:hAnsi="Helvetica Neue" w:cs="Helvetica Neue"/>
                <w:b w:val="0"/>
                <w:bCs w:val="0"/>
                <w:color w:val="000000"/>
              </w:rPr>
              <w:t>Standard deviation</w:t>
            </w:r>
          </w:p>
        </w:tc>
        <w:tc>
          <w:tcPr>
            <w:tcW w:w="1528" w:type="pct"/>
            <w:vAlign w:val="center"/>
          </w:tcPr>
          <w:p w14:paraId="3620D2B0" w14:textId="77777777" w:rsidR="00535FF2" w:rsidRDefault="00535FF2" w:rsidP="00535FF2">
            <w:pPr>
              <w:autoSpaceDE w:val="0"/>
              <w:autoSpaceDN w:val="0"/>
              <w:adjustRightInd w:val="0"/>
              <w:jc w:val="center"/>
              <w:rPr>
                <w:rFonts w:ascii="Helvetica Neue" w:hAnsi="Helvetica Neue" w:cs="Helvetica Neue"/>
                <w:b w:val="0"/>
                <w:bCs w:val="0"/>
                <w:color w:val="000000"/>
              </w:rPr>
            </w:pPr>
            <w:r>
              <w:rPr>
                <w:rFonts w:ascii="Helvetica Neue" w:hAnsi="Helvetica Neue" w:cs="Helvetica Neue"/>
                <w:b w:val="0"/>
                <w:bCs w:val="0"/>
                <w:color w:val="000000"/>
              </w:rPr>
              <w:t>Average return</w:t>
            </w:r>
          </w:p>
        </w:tc>
        <w:tc>
          <w:tcPr>
            <w:tcW w:w="750" w:type="pct"/>
            <w:vAlign w:val="center"/>
          </w:tcPr>
          <w:p w14:paraId="243F7218" w14:textId="77777777" w:rsidR="00535FF2" w:rsidRDefault="00535FF2" w:rsidP="00535FF2">
            <w:pPr>
              <w:autoSpaceDE w:val="0"/>
              <w:autoSpaceDN w:val="0"/>
              <w:adjustRightInd w:val="0"/>
              <w:jc w:val="center"/>
              <w:rPr>
                <w:rFonts w:ascii="Helvetica Neue" w:hAnsi="Helvetica Neue" w:cs="Helvetica Neue"/>
                <w:b w:val="0"/>
                <w:bCs w:val="0"/>
                <w:color w:val="000000"/>
              </w:rPr>
            </w:pPr>
            <w:r>
              <w:rPr>
                <w:rFonts w:ascii="Helvetica Neue" w:hAnsi="Helvetica Neue" w:cs="Helvetica Neue"/>
                <w:b w:val="0"/>
                <w:bCs w:val="0"/>
                <w:color w:val="000000"/>
              </w:rPr>
              <w:t>Cluster</w:t>
            </w:r>
          </w:p>
        </w:tc>
      </w:tr>
      <w:tr w:rsidR="00535FF2" w14:paraId="645A723A" w14:textId="77777777" w:rsidTr="00535FF2">
        <w:tc>
          <w:tcPr>
            <w:tcW w:w="776" w:type="pct"/>
            <w:vAlign w:val="center"/>
          </w:tcPr>
          <w:p w14:paraId="3B8C50ED"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COST</w:t>
            </w:r>
          </w:p>
        </w:tc>
        <w:tc>
          <w:tcPr>
            <w:tcW w:w="1946" w:type="pct"/>
            <w:vAlign w:val="center"/>
          </w:tcPr>
          <w:p w14:paraId="110956A3"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0.014152</w:t>
            </w:r>
          </w:p>
        </w:tc>
        <w:tc>
          <w:tcPr>
            <w:tcW w:w="1528" w:type="pct"/>
            <w:vAlign w:val="center"/>
          </w:tcPr>
          <w:p w14:paraId="2E4D6A15"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0.001019</w:t>
            </w:r>
          </w:p>
        </w:tc>
        <w:tc>
          <w:tcPr>
            <w:tcW w:w="750" w:type="pct"/>
            <w:vAlign w:val="center"/>
          </w:tcPr>
          <w:p w14:paraId="6AEB6A50"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r>
      <w:tr w:rsidR="00535FF2" w14:paraId="4FF1149B" w14:textId="77777777" w:rsidTr="00535FF2">
        <w:tc>
          <w:tcPr>
            <w:tcW w:w="776" w:type="pct"/>
            <w:vAlign w:val="center"/>
          </w:tcPr>
          <w:p w14:paraId="7CDCFBF3"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PEP</w:t>
            </w:r>
          </w:p>
        </w:tc>
        <w:tc>
          <w:tcPr>
            <w:tcW w:w="1946" w:type="pct"/>
            <w:vAlign w:val="center"/>
          </w:tcPr>
          <w:p w14:paraId="44BA9429"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0.016389</w:t>
            </w:r>
          </w:p>
        </w:tc>
        <w:tc>
          <w:tcPr>
            <w:tcW w:w="1528" w:type="pct"/>
            <w:vAlign w:val="center"/>
          </w:tcPr>
          <w:p w14:paraId="44D2BE8A"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0.000496</w:t>
            </w:r>
          </w:p>
        </w:tc>
        <w:tc>
          <w:tcPr>
            <w:tcW w:w="750" w:type="pct"/>
            <w:vAlign w:val="center"/>
          </w:tcPr>
          <w:p w14:paraId="63E47F36"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r>
      <w:tr w:rsidR="00535FF2" w14:paraId="062DA0E6" w14:textId="77777777" w:rsidTr="00535FF2">
        <w:tc>
          <w:tcPr>
            <w:tcW w:w="776" w:type="pct"/>
            <w:vAlign w:val="center"/>
          </w:tcPr>
          <w:p w14:paraId="6EB05DEA"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AMGN</w:t>
            </w:r>
          </w:p>
        </w:tc>
        <w:tc>
          <w:tcPr>
            <w:tcW w:w="1946" w:type="pct"/>
            <w:vAlign w:val="center"/>
          </w:tcPr>
          <w:p w14:paraId="7F0FD184"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0.018387</w:t>
            </w:r>
          </w:p>
        </w:tc>
        <w:tc>
          <w:tcPr>
            <w:tcW w:w="1528" w:type="pct"/>
            <w:vAlign w:val="center"/>
          </w:tcPr>
          <w:p w14:paraId="1CE5AA5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0.000366</w:t>
            </w:r>
          </w:p>
        </w:tc>
        <w:tc>
          <w:tcPr>
            <w:tcW w:w="750" w:type="pct"/>
            <w:vAlign w:val="center"/>
          </w:tcPr>
          <w:p w14:paraId="31C5A3E7"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r>
      <w:tr w:rsidR="00535FF2" w14:paraId="59F2DCEA" w14:textId="77777777" w:rsidTr="00535FF2">
        <w:tc>
          <w:tcPr>
            <w:tcW w:w="776" w:type="pct"/>
            <w:vAlign w:val="center"/>
          </w:tcPr>
          <w:p w14:paraId="1F825213"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CMCSA</w:t>
            </w:r>
          </w:p>
        </w:tc>
        <w:tc>
          <w:tcPr>
            <w:tcW w:w="1946" w:type="pct"/>
            <w:vAlign w:val="center"/>
          </w:tcPr>
          <w:p w14:paraId="6593776B"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0.018398</w:t>
            </w:r>
          </w:p>
        </w:tc>
        <w:tc>
          <w:tcPr>
            <w:tcW w:w="1528" w:type="pct"/>
            <w:vAlign w:val="center"/>
          </w:tcPr>
          <w:p w14:paraId="65593FE0"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0.000832</w:t>
            </w:r>
          </w:p>
        </w:tc>
        <w:tc>
          <w:tcPr>
            <w:tcW w:w="750" w:type="pct"/>
            <w:vAlign w:val="center"/>
          </w:tcPr>
          <w:p w14:paraId="2BF465D1"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r>
      <w:tr w:rsidR="00535FF2" w14:paraId="5F56CC45" w14:textId="77777777" w:rsidTr="00535FF2">
        <w:tc>
          <w:tcPr>
            <w:tcW w:w="776" w:type="pct"/>
            <w:vAlign w:val="center"/>
          </w:tcPr>
          <w:p w14:paraId="5511DC9E"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AMZN</w:t>
            </w:r>
          </w:p>
        </w:tc>
        <w:tc>
          <w:tcPr>
            <w:tcW w:w="1946" w:type="pct"/>
            <w:vAlign w:val="center"/>
          </w:tcPr>
          <w:p w14:paraId="29496A8C"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0.019104</w:t>
            </w:r>
          </w:p>
        </w:tc>
        <w:tc>
          <w:tcPr>
            <w:tcW w:w="1528" w:type="pct"/>
            <w:vAlign w:val="center"/>
          </w:tcPr>
          <w:p w14:paraId="00894BD7"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0.001322</w:t>
            </w:r>
          </w:p>
        </w:tc>
        <w:tc>
          <w:tcPr>
            <w:tcW w:w="750" w:type="pct"/>
            <w:vAlign w:val="center"/>
          </w:tcPr>
          <w:p w14:paraId="2E2F1574"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2</w:t>
            </w:r>
          </w:p>
        </w:tc>
      </w:tr>
      <w:tr w:rsidR="00535FF2" w14:paraId="02ABE07C" w14:textId="77777777" w:rsidTr="00535FF2">
        <w:tc>
          <w:tcPr>
            <w:tcW w:w="776" w:type="pct"/>
            <w:vAlign w:val="center"/>
          </w:tcPr>
          <w:p w14:paraId="1FE76333"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GOOG</w:t>
            </w:r>
          </w:p>
        </w:tc>
        <w:tc>
          <w:tcPr>
            <w:tcW w:w="1946" w:type="pct"/>
            <w:vAlign w:val="center"/>
          </w:tcPr>
          <w:p w14:paraId="0AD55B85"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0.019637</w:t>
            </w:r>
          </w:p>
        </w:tc>
        <w:tc>
          <w:tcPr>
            <w:tcW w:w="1528" w:type="pct"/>
            <w:vAlign w:val="center"/>
          </w:tcPr>
          <w:p w14:paraId="3624B570"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0.001425</w:t>
            </w:r>
          </w:p>
        </w:tc>
        <w:tc>
          <w:tcPr>
            <w:tcW w:w="750" w:type="pct"/>
            <w:vAlign w:val="center"/>
          </w:tcPr>
          <w:p w14:paraId="39516567"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2</w:t>
            </w:r>
          </w:p>
        </w:tc>
      </w:tr>
      <w:tr w:rsidR="00535FF2" w14:paraId="723E30B9" w14:textId="77777777" w:rsidTr="00535FF2">
        <w:tc>
          <w:tcPr>
            <w:tcW w:w="776" w:type="pct"/>
            <w:vAlign w:val="center"/>
          </w:tcPr>
          <w:p w14:paraId="16CFB424"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GOOGL</w:t>
            </w:r>
          </w:p>
        </w:tc>
        <w:tc>
          <w:tcPr>
            <w:tcW w:w="1946" w:type="pct"/>
            <w:vAlign w:val="center"/>
          </w:tcPr>
          <w:p w14:paraId="393E7A4F"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0.019668</w:t>
            </w:r>
          </w:p>
        </w:tc>
        <w:tc>
          <w:tcPr>
            <w:tcW w:w="1528" w:type="pct"/>
            <w:vAlign w:val="center"/>
          </w:tcPr>
          <w:p w14:paraId="2CE70024"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0.001352</w:t>
            </w:r>
          </w:p>
        </w:tc>
        <w:tc>
          <w:tcPr>
            <w:tcW w:w="750" w:type="pct"/>
            <w:vAlign w:val="center"/>
          </w:tcPr>
          <w:p w14:paraId="34FD3DF2"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2</w:t>
            </w:r>
          </w:p>
        </w:tc>
      </w:tr>
      <w:tr w:rsidR="00535FF2" w14:paraId="4FB65B30" w14:textId="77777777" w:rsidTr="00535FF2">
        <w:tc>
          <w:tcPr>
            <w:tcW w:w="776" w:type="pct"/>
            <w:vAlign w:val="center"/>
          </w:tcPr>
          <w:p w14:paraId="56E011CE"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TMUS</w:t>
            </w:r>
          </w:p>
        </w:tc>
        <w:tc>
          <w:tcPr>
            <w:tcW w:w="1946" w:type="pct"/>
            <w:vAlign w:val="center"/>
          </w:tcPr>
          <w:p w14:paraId="6D17FB8D"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0.019706</w:t>
            </w:r>
          </w:p>
        </w:tc>
        <w:tc>
          <w:tcPr>
            <w:tcW w:w="1528" w:type="pct"/>
            <w:vAlign w:val="center"/>
          </w:tcPr>
          <w:p w14:paraId="4C1A49C2"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0.001309</w:t>
            </w:r>
          </w:p>
        </w:tc>
        <w:tc>
          <w:tcPr>
            <w:tcW w:w="750" w:type="pct"/>
            <w:vAlign w:val="center"/>
          </w:tcPr>
          <w:p w14:paraId="278C62C8"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2</w:t>
            </w:r>
          </w:p>
        </w:tc>
      </w:tr>
      <w:tr w:rsidR="00535FF2" w14:paraId="49F74B31" w14:textId="77777777" w:rsidTr="00535FF2">
        <w:tc>
          <w:tcPr>
            <w:tcW w:w="776" w:type="pct"/>
            <w:vAlign w:val="center"/>
          </w:tcPr>
          <w:p w14:paraId="21D513AF"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CSCO</w:t>
            </w:r>
          </w:p>
        </w:tc>
        <w:tc>
          <w:tcPr>
            <w:tcW w:w="1946" w:type="pct"/>
            <w:vAlign w:val="center"/>
          </w:tcPr>
          <w:p w14:paraId="0660F2D9"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0.020222</w:t>
            </w:r>
          </w:p>
        </w:tc>
        <w:tc>
          <w:tcPr>
            <w:tcW w:w="1528" w:type="pct"/>
            <w:vAlign w:val="center"/>
          </w:tcPr>
          <w:p w14:paraId="5051333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0.000344</w:t>
            </w:r>
          </w:p>
        </w:tc>
        <w:tc>
          <w:tcPr>
            <w:tcW w:w="750" w:type="pct"/>
            <w:vAlign w:val="center"/>
          </w:tcPr>
          <w:p w14:paraId="5627A524"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w:t>
            </w:r>
          </w:p>
        </w:tc>
      </w:tr>
      <w:tr w:rsidR="00535FF2" w14:paraId="0C850783" w14:textId="77777777" w:rsidTr="00535FF2">
        <w:tc>
          <w:tcPr>
            <w:tcW w:w="776" w:type="pct"/>
            <w:vAlign w:val="center"/>
          </w:tcPr>
          <w:p w14:paraId="2F0C6CF8"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MSFT</w:t>
            </w:r>
          </w:p>
        </w:tc>
        <w:tc>
          <w:tcPr>
            <w:tcW w:w="1946" w:type="pct"/>
            <w:vAlign w:val="center"/>
          </w:tcPr>
          <w:p w14:paraId="0ABD3B97"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0.020362</w:t>
            </w:r>
          </w:p>
        </w:tc>
        <w:tc>
          <w:tcPr>
            <w:tcW w:w="1528" w:type="pct"/>
            <w:vAlign w:val="center"/>
          </w:tcPr>
          <w:p w14:paraId="18A3CD00"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0.001531</w:t>
            </w:r>
          </w:p>
        </w:tc>
        <w:tc>
          <w:tcPr>
            <w:tcW w:w="750" w:type="pct"/>
            <w:vAlign w:val="center"/>
          </w:tcPr>
          <w:p w14:paraId="5EFC34D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2</w:t>
            </w:r>
          </w:p>
        </w:tc>
      </w:tr>
      <w:tr w:rsidR="00535FF2" w14:paraId="030C9176" w14:textId="77777777" w:rsidTr="00535FF2">
        <w:tc>
          <w:tcPr>
            <w:tcW w:w="776" w:type="pct"/>
            <w:vAlign w:val="center"/>
          </w:tcPr>
          <w:p w14:paraId="667DDE6A"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TXN</w:t>
            </w:r>
          </w:p>
        </w:tc>
        <w:tc>
          <w:tcPr>
            <w:tcW w:w="1946" w:type="pct"/>
            <w:vAlign w:val="center"/>
          </w:tcPr>
          <w:p w14:paraId="05CA80B2"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0.022140</w:t>
            </w:r>
          </w:p>
        </w:tc>
        <w:tc>
          <w:tcPr>
            <w:tcW w:w="1528" w:type="pct"/>
            <w:vAlign w:val="center"/>
          </w:tcPr>
          <w:p w14:paraId="44B7EDA0"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0.001109</w:t>
            </w:r>
          </w:p>
        </w:tc>
        <w:tc>
          <w:tcPr>
            <w:tcW w:w="750" w:type="pct"/>
            <w:vAlign w:val="center"/>
          </w:tcPr>
          <w:p w14:paraId="5F23FF78"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2</w:t>
            </w:r>
          </w:p>
        </w:tc>
      </w:tr>
      <w:tr w:rsidR="00535FF2" w14:paraId="16A73EF4" w14:textId="77777777" w:rsidTr="00535FF2">
        <w:tc>
          <w:tcPr>
            <w:tcW w:w="776" w:type="pct"/>
            <w:vAlign w:val="center"/>
          </w:tcPr>
          <w:p w14:paraId="143520CE"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lastRenderedPageBreak/>
              <w:t>ADBE</w:t>
            </w:r>
          </w:p>
        </w:tc>
        <w:tc>
          <w:tcPr>
            <w:tcW w:w="1946" w:type="pct"/>
            <w:vAlign w:val="center"/>
          </w:tcPr>
          <w:p w14:paraId="55383682"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0.022750</w:t>
            </w:r>
          </w:p>
        </w:tc>
        <w:tc>
          <w:tcPr>
            <w:tcW w:w="1528" w:type="pct"/>
            <w:vAlign w:val="center"/>
          </w:tcPr>
          <w:p w14:paraId="6890087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0.001451</w:t>
            </w:r>
          </w:p>
        </w:tc>
        <w:tc>
          <w:tcPr>
            <w:tcW w:w="750" w:type="pct"/>
            <w:vAlign w:val="center"/>
          </w:tcPr>
          <w:p w14:paraId="78A2BFDB"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2</w:t>
            </w:r>
          </w:p>
        </w:tc>
      </w:tr>
      <w:tr w:rsidR="00535FF2" w14:paraId="7D65642C" w14:textId="77777777" w:rsidTr="00535FF2">
        <w:tc>
          <w:tcPr>
            <w:tcW w:w="776" w:type="pct"/>
            <w:vAlign w:val="center"/>
          </w:tcPr>
          <w:p w14:paraId="2926DD00"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AAPL</w:t>
            </w:r>
          </w:p>
        </w:tc>
        <w:tc>
          <w:tcPr>
            <w:tcW w:w="1946" w:type="pct"/>
            <w:vAlign w:val="center"/>
          </w:tcPr>
          <w:p w14:paraId="52F911FB"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0.022886</w:t>
            </w:r>
          </w:p>
        </w:tc>
        <w:tc>
          <w:tcPr>
            <w:tcW w:w="1528" w:type="pct"/>
            <w:vAlign w:val="center"/>
          </w:tcPr>
          <w:p w14:paraId="3833A0E0"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0.001947</w:t>
            </w:r>
          </w:p>
        </w:tc>
        <w:tc>
          <w:tcPr>
            <w:tcW w:w="750" w:type="pct"/>
            <w:vAlign w:val="center"/>
          </w:tcPr>
          <w:p w14:paraId="2FAF9149"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2</w:t>
            </w:r>
          </w:p>
        </w:tc>
      </w:tr>
      <w:tr w:rsidR="00535FF2" w14:paraId="0E381D35" w14:textId="77777777" w:rsidTr="00535FF2">
        <w:tc>
          <w:tcPr>
            <w:tcW w:w="776" w:type="pct"/>
            <w:vAlign w:val="center"/>
          </w:tcPr>
          <w:p w14:paraId="35C0F734"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FB</w:t>
            </w:r>
          </w:p>
        </w:tc>
        <w:tc>
          <w:tcPr>
            <w:tcW w:w="1946" w:type="pct"/>
            <w:vAlign w:val="center"/>
          </w:tcPr>
          <w:p w14:paraId="46D84C19"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0.023103</w:t>
            </w:r>
          </w:p>
        </w:tc>
        <w:tc>
          <w:tcPr>
            <w:tcW w:w="1528" w:type="pct"/>
            <w:vAlign w:val="center"/>
          </w:tcPr>
          <w:p w14:paraId="72EC3C7C"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0.001467</w:t>
            </w:r>
          </w:p>
        </w:tc>
        <w:tc>
          <w:tcPr>
            <w:tcW w:w="750" w:type="pct"/>
            <w:vAlign w:val="center"/>
          </w:tcPr>
          <w:p w14:paraId="6BD96658"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2</w:t>
            </w:r>
          </w:p>
        </w:tc>
      </w:tr>
      <w:tr w:rsidR="00535FF2" w14:paraId="59DBAC46" w14:textId="77777777" w:rsidTr="00535FF2">
        <w:tc>
          <w:tcPr>
            <w:tcW w:w="776" w:type="pct"/>
            <w:vAlign w:val="center"/>
          </w:tcPr>
          <w:p w14:paraId="19C528A3"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NFLX</w:t>
            </w:r>
          </w:p>
        </w:tc>
        <w:tc>
          <w:tcPr>
            <w:tcW w:w="1946" w:type="pct"/>
            <w:vAlign w:val="center"/>
          </w:tcPr>
          <w:p w14:paraId="3BB4B966"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0.025422</w:t>
            </w:r>
          </w:p>
        </w:tc>
        <w:tc>
          <w:tcPr>
            <w:tcW w:w="1528" w:type="pct"/>
            <w:vAlign w:val="center"/>
          </w:tcPr>
          <w:p w14:paraId="1F396323"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0.001004</w:t>
            </w:r>
          </w:p>
        </w:tc>
        <w:tc>
          <w:tcPr>
            <w:tcW w:w="750" w:type="pct"/>
            <w:vAlign w:val="center"/>
          </w:tcPr>
          <w:p w14:paraId="779CEA76"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4</w:t>
            </w:r>
          </w:p>
        </w:tc>
      </w:tr>
      <w:tr w:rsidR="00535FF2" w14:paraId="3D1717E6" w14:textId="77777777" w:rsidTr="00535FF2">
        <w:tc>
          <w:tcPr>
            <w:tcW w:w="776" w:type="pct"/>
            <w:vAlign w:val="center"/>
          </w:tcPr>
          <w:p w14:paraId="5B6CD990"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PYPL</w:t>
            </w:r>
          </w:p>
        </w:tc>
        <w:tc>
          <w:tcPr>
            <w:tcW w:w="1946" w:type="pct"/>
            <w:vAlign w:val="center"/>
          </w:tcPr>
          <w:p w14:paraId="79E344DF"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0.025740</w:t>
            </w:r>
          </w:p>
        </w:tc>
        <w:tc>
          <w:tcPr>
            <w:tcW w:w="1528" w:type="pct"/>
            <w:vAlign w:val="center"/>
          </w:tcPr>
          <w:p w14:paraId="1ED61DD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0.001901</w:t>
            </w:r>
          </w:p>
        </w:tc>
        <w:tc>
          <w:tcPr>
            <w:tcW w:w="750" w:type="pct"/>
            <w:vAlign w:val="center"/>
          </w:tcPr>
          <w:p w14:paraId="1744950F"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2</w:t>
            </w:r>
          </w:p>
        </w:tc>
      </w:tr>
      <w:tr w:rsidR="00535FF2" w14:paraId="139D4D76" w14:textId="77777777" w:rsidTr="00535FF2">
        <w:tc>
          <w:tcPr>
            <w:tcW w:w="776" w:type="pct"/>
            <w:vAlign w:val="center"/>
          </w:tcPr>
          <w:p w14:paraId="39FC95EA"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AVGO</w:t>
            </w:r>
          </w:p>
        </w:tc>
        <w:tc>
          <w:tcPr>
            <w:tcW w:w="1946" w:type="pct"/>
            <w:vAlign w:val="center"/>
          </w:tcPr>
          <w:p w14:paraId="2A10172A"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0.025873</w:t>
            </w:r>
          </w:p>
        </w:tc>
        <w:tc>
          <w:tcPr>
            <w:tcW w:w="1528" w:type="pct"/>
            <w:vAlign w:val="center"/>
          </w:tcPr>
          <w:p w14:paraId="465561FA"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0.001001</w:t>
            </w:r>
          </w:p>
        </w:tc>
        <w:tc>
          <w:tcPr>
            <w:tcW w:w="750" w:type="pct"/>
            <w:vAlign w:val="center"/>
          </w:tcPr>
          <w:p w14:paraId="549C84BE"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4</w:t>
            </w:r>
          </w:p>
        </w:tc>
      </w:tr>
      <w:tr w:rsidR="00535FF2" w14:paraId="305DDB72" w14:textId="77777777" w:rsidTr="00535FF2">
        <w:tc>
          <w:tcPr>
            <w:tcW w:w="776" w:type="pct"/>
            <w:vAlign w:val="center"/>
          </w:tcPr>
          <w:p w14:paraId="14B15294"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INTC</w:t>
            </w:r>
          </w:p>
        </w:tc>
        <w:tc>
          <w:tcPr>
            <w:tcW w:w="1946" w:type="pct"/>
            <w:vAlign w:val="center"/>
          </w:tcPr>
          <w:p w14:paraId="71B9BFC5"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0.026251</w:t>
            </w:r>
          </w:p>
        </w:tc>
        <w:tc>
          <w:tcPr>
            <w:tcW w:w="1528" w:type="pct"/>
            <w:vAlign w:val="center"/>
          </w:tcPr>
          <w:p w14:paraId="7DFED7C2"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0.000314</w:t>
            </w:r>
          </w:p>
        </w:tc>
        <w:tc>
          <w:tcPr>
            <w:tcW w:w="750" w:type="pct"/>
            <w:vAlign w:val="center"/>
          </w:tcPr>
          <w:p w14:paraId="34A81C99"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4</w:t>
            </w:r>
          </w:p>
        </w:tc>
      </w:tr>
      <w:tr w:rsidR="00535FF2" w14:paraId="02ADFDEF" w14:textId="77777777" w:rsidTr="00535FF2">
        <w:tc>
          <w:tcPr>
            <w:tcW w:w="776" w:type="pct"/>
            <w:vAlign w:val="center"/>
          </w:tcPr>
          <w:p w14:paraId="1BB8714B"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QCOM</w:t>
            </w:r>
          </w:p>
        </w:tc>
        <w:tc>
          <w:tcPr>
            <w:tcW w:w="1946" w:type="pct"/>
            <w:vAlign w:val="center"/>
          </w:tcPr>
          <w:p w14:paraId="0DDF0BA9"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0.027928</w:t>
            </w:r>
          </w:p>
        </w:tc>
        <w:tc>
          <w:tcPr>
            <w:tcW w:w="1528" w:type="pct"/>
            <w:vAlign w:val="center"/>
          </w:tcPr>
          <w:p w14:paraId="40CF1BD3"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0.001386</w:t>
            </w:r>
          </w:p>
        </w:tc>
        <w:tc>
          <w:tcPr>
            <w:tcW w:w="750" w:type="pct"/>
            <w:vAlign w:val="center"/>
          </w:tcPr>
          <w:p w14:paraId="646B47CA"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4</w:t>
            </w:r>
          </w:p>
        </w:tc>
      </w:tr>
      <w:tr w:rsidR="00535FF2" w14:paraId="5B9D609A" w14:textId="77777777" w:rsidTr="00535FF2">
        <w:tc>
          <w:tcPr>
            <w:tcW w:w="776" w:type="pct"/>
            <w:vAlign w:val="center"/>
          </w:tcPr>
          <w:p w14:paraId="67F35C5D"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NVDA</w:t>
            </w:r>
          </w:p>
        </w:tc>
        <w:tc>
          <w:tcPr>
            <w:tcW w:w="1946" w:type="pct"/>
            <w:vAlign w:val="center"/>
          </w:tcPr>
          <w:p w14:paraId="7E2B51DF"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0.030931</w:t>
            </w:r>
          </w:p>
        </w:tc>
        <w:tc>
          <w:tcPr>
            <w:tcW w:w="1528" w:type="pct"/>
            <w:vAlign w:val="center"/>
          </w:tcPr>
          <w:p w14:paraId="5EF0D30B"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0.002748</w:t>
            </w:r>
          </w:p>
        </w:tc>
        <w:tc>
          <w:tcPr>
            <w:tcW w:w="750" w:type="pct"/>
            <w:vAlign w:val="center"/>
          </w:tcPr>
          <w:p w14:paraId="57DD3093"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1</w:t>
            </w:r>
          </w:p>
        </w:tc>
      </w:tr>
      <w:tr w:rsidR="00535FF2" w14:paraId="25B1473A" w14:textId="77777777" w:rsidTr="00535FF2">
        <w:tc>
          <w:tcPr>
            <w:tcW w:w="776" w:type="pct"/>
            <w:vAlign w:val="center"/>
          </w:tcPr>
          <w:p w14:paraId="3F8FCEAF" w14:textId="77777777" w:rsidR="00535FF2" w:rsidRDefault="00535FF2" w:rsidP="00535FF2">
            <w:pPr>
              <w:autoSpaceDE w:val="0"/>
              <w:autoSpaceDN w:val="0"/>
              <w:adjustRightInd w:val="0"/>
              <w:jc w:val="center"/>
              <w:rPr>
                <w:rFonts w:ascii="Helvetica Neue" w:hAnsi="Helvetica Neue" w:cs="Helvetica Neue"/>
                <w:b/>
                <w:bCs/>
                <w:color w:val="000000"/>
              </w:rPr>
            </w:pPr>
            <w:r>
              <w:rPr>
                <w:rFonts w:ascii="Helvetica Neue" w:hAnsi="Helvetica Neue" w:cs="Helvetica Neue"/>
                <w:b/>
                <w:bCs/>
                <w:color w:val="000000"/>
              </w:rPr>
              <w:t>TSLA</w:t>
            </w:r>
          </w:p>
        </w:tc>
        <w:tc>
          <w:tcPr>
            <w:tcW w:w="1946" w:type="pct"/>
            <w:vAlign w:val="center"/>
          </w:tcPr>
          <w:p w14:paraId="0AF8E825"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0.044440</w:t>
            </w:r>
          </w:p>
        </w:tc>
        <w:tc>
          <w:tcPr>
            <w:tcW w:w="1528" w:type="pct"/>
            <w:vAlign w:val="center"/>
          </w:tcPr>
          <w:p w14:paraId="09EE7B62"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0.003710</w:t>
            </w:r>
          </w:p>
        </w:tc>
        <w:tc>
          <w:tcPr>
            <w:tcW w:w="750" w:type="pct"/>
            <w:vAlign w:val="center"/>
          </w:tcPr>
          <w:p w14:paraId="1D000AF6" w14:textId="77777777" w:rsidR="00535FF2" w:rsidRDefault="00535FF2" w:rsidP="00535FF2">
            <w:pPr>
              <w:autoSpaceDE w:val="0"/>
              <w:autoSpaceDN w:val="0"/>
              <w:adjustRightInd w:val="0"/>
              <w:jc w:val="center"/>
              <w:rPr>
                <w:rFonts w:ascii="Helvetica Neue" w:hAnsi="Helvetica Neue" w:cs="Helvetica Neue"/>
                <w:color w:val="000000"/>
              </w:rPr>
            </w:pPr>
            <w:r>
              <w:rPr>
                <w:rFonts w:ascii="Helvetica Neue" w:hAnsi="Helvetica Neue" w:cs="Helvetica Neue"/>
                <w:color w:val="000000"/>
              </w:rPr>
              <w:t>3</w:t>
            </w:r>
          </w:p>
        </w:tc>
      </w:tr>
    </w:tbl>
    <w:p w14:paraId="71AD8C7A" w14:textId="77777777" w:rsidR="00535FF2" w:rsidRDefault="00535FF2" w:rsidP="00535FF2">
      <w:pPr>
        <w:jc w:val="center"/>
        <w:rPr>
          <w:i/>
          <w:iCs/>
          <w:sz w:val="21"/>
          <w:szCs w:val="21"/>
        </w:rPr>
      </w:pPr>
    </w:p>
    <w:p w14:paraId="15A4008F" w14:textId="4634C670" w:rsidR="00934750" w:rsidRPr="00934750" w:rsidRDefault="00934750" w:rsidP="00535FF2">
      <w:pPr>
        <w:jc w:val="center"/>
        <w:rPr>
          <w:i/>
          <w:iCs/>
          <w:sz w:val="21"/>
          <w:szCs w:val="21"/>
        </w:rPr>
      </w:pPr>
      <w:r w:rsidRPr="00934750">
        <w:rPr>
          <w:i/>
          <w:iCs/>
          <w:sz w:val="21"/>
          <w:szCs w:val="21"/>
        </w:rPr>
        <w:t xml:space="preserve">Figure </w:t>
      </w:r>
      <w:r>
        <w:rPr>
          <w:i/>
          <w:iCs/>
          <w:sz w:val="21"/>
          <w:szCs w:val="21"/>
        </w:rPr>
        <w:t>1</w:t>
      </w:r>
      <w:r w:rsidR="00535FF2">
        <w:rPr>
          <w:i/>
          <w:iCs/>
          <w:sz w:val="21"/>
          <w:szCs w:val="21"/>
        </w:rPr>
        <w:t>5</w:t>
      </w:r>
    </w:p>
    <w:p w14:paraId="190476B0" w14:textId="53FF62EA" w:rsidR="007648AA" w:rsidRDefault="007648AA" w:rsidP="007648AA">
      <w:pPr>
        <w:spacing w:line="360" w:lineRule="auto"/>
      </w:pPr>
    </w:p>
    <w:p w14:paraId="1F666294" w14:textId="6F5E3171" w:rsidR="002B0D5F" w:rsidRDefault="00535FF2" w:rsidP="002B0D5F">
      <w:pPr>
        <w:spacing w:line="360" w:lineRule="auto"/>
        <w:jc w:val="center"/>
        <w:rPr>
          <w:lang w:val="vi-VN"/>
        </w:rPr>
      </w:pPr>
      <w:r>
        <w:rPr>
          <w:noProof/>
          <w:lang w:val="vi-VN"/>
        </w:rPr>
        <w:drawing>
          <wp:inline distT="0" distB="0" distL="0" distR="0" wp14:anchorId="4207923C" wp14:editId="458DE385">
            <wp:extent cx="4349750" cy="3076575"/>
            <wp:effectExtent l="0" t="0" r="6350" b="0"/>
            <wp:docPr id="1957065833" name="Picture 33" descr="A graph with red green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65833" name="Picture 33" descr="A graph with red green and yellow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750" cy="3076575"/>
                    </a:xfrm>
                    <a:prstGeom prst="rect">
                      <a:avLst/>
                    </a:prstGeom>
                    <a:noFill/>
                    <a:ln>
                      <a:noFill/>
                    </a:ln>
                  </pic:spPr>
                </pic:pic>
              </a:graphicData>
            </a:graphic>
          </wp:inline>
        </w:drawing>
      </w:r>
    </w:p>
    <w:p w14:paraId="1DB637C7" w14:textId="24B6A945" w:rsidR="00934750" w:rsidRPr="00934750" w:rsidRDefault="00934750" w:rsidP="00934750">
      <w:pPr>
        <w:jc w:val="center"/>
        <w:rPr>
          <w:i/>
          <w:iCs/>
          <w:sz w:val="21"/>
          <w:szCs w:val="21"/>
        </w:rPr>
      </w:pPr>
      <w:r w:rsidRPr="00934750">
        <w:rPr>
          <w:i/>
          <w:iCs/>
          <w:sz w:val="21"/>
          <w:szCs w:val="21"/>
        </w:rPr>
        <w:t xml:space="preserve">Figure </w:t>
      </w:r>
      <w:r>
        <w:rPr>
          <w:i/>
          <w:iCs/>
          <w:sz w:val="21"/>
          <w:szCs w:val="21"/>
        </w:rPr>
        <w:t>1</w:t>
      </w:r>
      <w:r w:rsidR="00535FF2">
        <w:rPr>
          <w:i/>
          <w:iCs/>
          <w:sz w:val="21"/>
          <w:szCs w:val="21"/>
        </w:rPr>
        <w:t>6</w:t>
      </w:r>
    </w:p>
    <w:p w14:paraId="750F1F0F" w14:textId="77777777" w:rsidR="002B0D5F" w:rsidRPr="002B0D5F" w:rsidRDefault="002B0D5F" w:rsidP="00BE1C1B">
      <w:pPr>
        <w:spacing w:line="360" w:lineRule="auto"/>
        <w:jc w:val="center"/>
        <w:rPr>
          <w:lang w:val="vi-VN"/>
        </w:rPr>
      </w:pPr>
    </w:p>
    <w:p w14:paraId="60CE09A2" w14:textId="44823D81" w:rsidR="00AF7859" w:rsidRDefault="00AF7859" w:rsidP="004A264F">
      <w:pPr>
        <w:spacing w:line="360" w:lineRule="auto"/>
        <w:jc w:val="both"/>
      </w:pPr>
      <w:r>
        <w:t xml:space="preserve">The figures show that there are five groups of stocks. </w:t>
      </w:r>
      <w:r w:rsidR="00BE1C1B">
        <w:t xml:space="preserve">Each outlier represents for one group while the rest is divided into </w:t>
      </w:r>
      <w:r w:rsidR="007E3F1B">
        <w:t>5</w:t>
      </w:r>
      <w:r w:rsidR="00BE1C1B">
        <w:t xml:space="preserve"> clear groups. Based on visual inspection, this result is more </w:t>
      </w:r>
      <w:r w:rsidR="00BE1C1B" w:rsidRPr="00BE1C1B">
        <w:t>interpretative</w:t>
      </w:r>
      <w:r w:rsidR="00BE1C1B">
        <w:t xml:space="preserve"> than the one in hierarchical clustering. </w:t>
      </w:r>
    </w:p>
    <w:p w14:paraId="4831FC90" w14:textId="77777777" w:rsidR="00AF7859" w:rsidRPr="002B0D5F" w:rsidRDefault="00AF7859" w:rsidP="002B0D5F"/>
    <w:p w14:paraId="2D27783D" w14:textId="1AD87F5A" w:rsidR="00165BD9" w:rsidRDefault="006521F9" w:rsidP="00934750">
      <w:pPr>
        <w:pStyle w:val="Heading3"/>
      </w:pPr>
      <w:bookmarkStart w:id="11" w:name="_Toc145273244"/>
      <w:r>
        <w:t>Evaluation</w:t>
      </w:r>
      <w:bookmarkEnd w:id="11"/>
    </w:p>
    <w:p w14:paraId="1F045B89" w14:textId="0ECA4AF3" w:rsidR="00E0180D" w:rsidRDefault="00786FEB" w:rsidP="004A264F">
      <w:pPr>
        <w:spacing w:line="360" w:lineRule="auto"/>
        <w:jc w:val="both"/>
      </w:pPr>
      <w:r w:rsidRPr="00786FEB">
        <w:t>Silhouette coefficient, Davies-</w:t>
      </w:r>
      <w:proofErr w:type="spellStart"/>
      <w:r w:rsidRPr="00786FEB">
        <w:t>bouldin</w:t>
      </w:r>
      <w:proofErr w:type="spellEnd"/>
      <w:r w:rsidRPr="00786FEB">
        <w:t xml:space="preserve">, and </w:t>
      </w:r>
      <w:proofErr w:type="spellStart"/>
      <w:r w:rsidRPr="00786FEB">
        <w:t>Calinski-Harabasz</w:t>
      </w:r>
      <w:proofErr w:type="spellEnd"/>
      <w:r w:rsidRPr="00786FEB">
        <w:t xml:space="preserve"> are used to evaluate the performance of algorithm. It is worth highlighting that the algorithm with better index is normally but not always the most appropriate</w:t>
      </w:r>
      <w:r>
        <w:t xml:space="preserve"> with data set</w:t>
      </w:r>
      <w:r w:rsidRPr="00786FEB">
        <w:t xml:space="preserve"> (</w:t>
      </w:r>
      <w:proofErr w:type="spellStart"/>
      <w:r w:rsidRPr="00786FEB">
        <w:t>Vendramin</w:t>
      </w:r>
      <w:proofErr w:type="spellEnd"/>
      <w:r w:rsidRPr="00786FEB">
        <w:t xml:space="preserve">, </w:t>
      </w:r>
      <w:proofErr w:type="spellStart"/>
      <w:r w:rsidRPr="00786FEB">
        <w:t>Campello</w:t>
      </w:r>
      <w:proofErr w:type="spellEnd"/>
      <w:r w:rsidRPr="00786FEB">
        <w:t xml:space="preserve"> and </w:t>
      </w:r>
      <w:proofErr w:type="spellStart"/>
      <w:r w:rsidRPr="00786FEB">
        <w:t>Hruschka</w:t>
      </w:r>
      <w:proofErr w:type="spellEnd"/>
      <w:r w:rsidRPr="00786FEB">
        <w:t>, 2010)</w:t>
      </w:r>
      <w:r>
        <w:t>.</w:t>
      </w:r>
      <w:r w:rsidR="00BF4D4E">
        <w:t xml:space="preserve"> </w:t>
      </w:r>
    </w:p>
    <w:p w14:paraId="3D2109E9" w14:textId="77777777" w:rsidR="00535FF2" w:rsidRDefault="00535FF2" w:rsidP="004A264F">
      <w:pPr>
        <w:spacing w:line="360" w:lineRule="auto"/>
        <w:jc w:val="both"/>
      </w:pPr>
    </w:p>
    <w:p w14:paraId="2A636006" w14:textId="77777777" w:rsidR="00535FF2" w:rsidRDefault="00535FF2" w:rsidP="004A264F">
      <w:pPr>
        <w:spacing w:line="360" w:lineRule="auto"/>
        <w:jc w:val="both"/>
      </w:pPr>
    </w:p>
    <w:tbl>
      <w:tblPr>
        <w:tblStyle w:val="GridTable1Light"/>
        <w:tblW w:w="5000" w:type="pct"/>
        <w:tblLook w:val="0020" w:firstRow="1" w:lastRow="0" w:firstColumn="0" w:lastColumn="0" w:noHBand="0" w:noVBand="0"/>
      </w:tblPr>
      <w:tblGrid>
        <w:gridCol w:w="1837"/>
        <w:gridCol w:w="2094"/>
        <w:gridCol w:w="2366"/>
        <w:gridCol w:w="2719"/>
      </w:tblGrid>
      <w:tr w:rsidR="00535FF2" w14:paraId="356299C8" w14:textId="77777777" w:rsidTr="00535FF2">
        <w:trPr>
          <w:cnfStyle w:val="100000000000" w:firstRow="1" w:lastRow="0" w:firstColumn="0" w:lastColumn="0" w:oddVBand="0" w:evenVBand="0" w:oddHBand="0" w:evenHBand="0" w:firstRowFirstColumn="0" w:firstRowLastColumn="0" w:lastRowFirstColumn="0" w:lastRowLastColumn="0"/>
        </w:trPr>
        <w:tc>
          <w:tcPr>
            <w:tcW w:w="1019" w:type="pct"/>
          </w:tcPr>
          <w:p w14:paraId="63DD1193" w14:textId="77777777" w:rsidR="00535FF2" w:rsidRDefault="00535FF2">
            <w:pPr>
              <w:autoSpaceDE w:val="0"/>
              <w:autoSpaceDN w:val="0"/>
              <w:adjustRightInd w:val="0"/>
              <w:jc w:val="right"/>
              <w:rPr>
                <w:rFonts w:ascii="Helvetica Neue" w:hAnsi="Helvetica Neue" w:cs="Helvetica Neue"/>
                <w:b w:val="0"/>
                <w:bCs w:val="0"/>
                <w:color w:val="000000"/>
              </w:rPr>
            </w:pPr>
          </w:p>
        </w:tc>
        <w:tc>
          <w:tcPr>
            <w:tcW w:w="1161" w:type="pct"/>
          </w:tcPr>
          <w:p w14:paraId="32F810CA" w14:textId="77777777" w:rsidR="00535FF2" w:rsidRDefault="00535FF2">
            <w:pPr>
              <w:autoSpaceDE w:val="0"/>
              <w:autoSpaceDN w:val="0"/>
              <w:adjustRightInd w:val="0"/>
              <w:jc w:val="right"/>
              <w:rPr>
                <w:rFonts w:ascii="Helvetica Neue" w:hAnsi="Helvetica Neue" w:cs="Helvetica Neue"/>
                <w:b w:val="0"/>
                <w:bCs w:val="0"/>
                <w:color w:val="000000"/>
              </w:rPr>
            </w:pPr>
            <w:r>
              <w:rPr>
                <w:rFonts w:ascii="Helvetica Neue" w:hAnsi="Helvetica Neue" w:cs="Helvetica Neue"/>
                <w:b w:val="0"/>
                <w:bCs w:val="0"/>
                <w:color w:val="000000"/>
              </w:rPr>
              <w:t>Silhouette Coefficient</w:t>
            </w:r>
          </w:p>
        </w:tc>
        <w:tc>
          <w:tcPr>
            <w:tcW w:w="1312" w:type="pct"/>
          </w:tcPr>
          <w:p w14:paraId="71A8EDCC" w14:textId="77777777" w:rsidR="00535FF2" w:rsidRDefault="00535FF2">
            <w:pPr>
              <w:autoSpaceDE w:val="0"/>
              <w:autoSpaceDN w:val="0"/>
              <w:adjustRightInd w:val="0"/>
              <w:jc w:val="right"/>
              <w:rPr>
                <w:rFonts w:ascii="Helvetica Neue" w:hAnsi="Helvetica Neue" w:cs="Helvetica Neue"/>
                <w:b w:val="0"/>
                <w:bCs w:val="0"/>
                <w:color w:val="000000"/>
              </w:rPr>
            </w:pPr>
            <w:r>
              <w:rPr>
                <w:rFonts w:ascii="Helvetica Neue" w:hAnsi="Helvetica Neue" w:cs="Helvetica Neue"/>
                <w:b w:val="0"/>
                <w:bCs w:val="0"/>
                <w:color w:val="000000"/>
              </w:rPr>
              <w:t>Davies-Bouldin Index</w:t>
            </w:r>
          </w:p>
        </w:tc>
        <w:tc>
          <w:tcPr>
            <w:tcW w:w="1508" w:type="pct"/>
          </w:tcPr>
          <w:p w14:paraId="78B791D5" w14:textId="77777777" w:rsidR="00535FF2" w:rsidRDefault="00535FF2">
            <w:pPr>
              <w:autoSpaceDE w:val="0"/>
              <w:autoSpaceDN w:val="0"/>
              <w:adjustRightInd w:val="0"/>
              <w:jc w:val="right"/>
              <w:rPr>
                <w:rFonts w:ascii="Helvetica Neue" w:hAnsi="Helvetica Neue" w:cs="Helvetica Neue"/>
                <w:b w:val="0"/>
                <w:bCs w:val="0"/>
                <w:color w:val="000000"/>
              </w:rPr>
            </w:pPr>
            <w:proofErr w:type="spellStart"/>
            <w:r>
              <w:rPr>
                <w:rFonts w:ascii="Helvetica Neue" w:hAnsi="Helvetica Neue" w:cs="Helvetica Neue"/>
                <w:b w:val="0"/>
                <w:bCs w:val="0"/>
                <w:color w:val="000000"/>
              </w:rPr>
              <w:t>Calinski-Harabasz</w:t>
            </w:r>
            <w:proofErr w:type="spellEnd"/>
            <w:r>
              <w:rPr>
                <w:rFonts w:ascii="Helvetica Neue" w:hAnsi="Helvetica Neue" w:cs="Helvetica Neue"/>
                <w:b w:val="0"/>
                <w:bCs w:val="0"/>
                <w:color w:val="000000"/>
              </w:rPr>
              <w:t xml:space="preserve"> Index</w:t>
            </w:r>
          </w:p>
        </w:tc>
      </w:tr>
      <w:tr w:rsidR="00535FF2" w14:paraId="48FBA8D1" w14:textId="77777777" w:rsidTr="00535FF2">
        <w:tc>
          <w:tcPr>
            <w:tcW w:w="1019" w:type="pct"/>
          </w:tcPr>
          <w:p w14:paraId="22B25BCF" w14:textId="77777777" w:rsidR="00535FF2" w:rsidRDefault="00535FF2">
            <w:pPr>
              <w:autoSpaceDE w:val="0"/>
              <w:autoSpaceDN w:val="0"/>
              <w:adjustRightInd w:val="0"/>
              <w:jc w:val="right"/>
              <w:rPr>
                <w:rFonts w:ascii="Helvetica Neue" w:hAnsi="Helvetica Neue" w:cs="Helvetica Neue"/>
                <w:b/>
                <w:bCs/>
                <w:color w:val="000000"/>
              </w:rPr>
            </w:pPr>
            <w:r>
              <w:rPr>
                <w:rFonts w:ascii="Helvetica Neue" w:hAnsi="Helvetica Neue" w:cs="Helvetica Neue"/>
                <w:b/>
                <w:bCs/>
                <w:color w:val="000000"/>
              </w:rPr>
              <w:t>K-mean</w:t>
            </w:r>
          </w:p>
        </w:tc>
        <w:tc>
          <w:tcPr>
            <w:tcW w:w="1161" w:type="pct"/>
          </w:tcPr>
          <w:p w14:paraId="2F78D8FC" w14:textId="77777777" w:rsidR="00535FF2" w:rsidRDefault="00535FF2">
            <w:pPr>
              <w:autoSpaceDE w:val="0"/>
              <w:autoSpaceDN w:val="0"/>
              <w:adjustRightInd w:val="0"/>
              <w:jc w:val="right"/>
              <w:rPr>
                <w:rFonts w:ascii="Helvetica Neue" w:hAnsi="Helvetica Neue" w:cs="Helvetica Neue"/>
                <w:color w:val="000000"/>
              </w:rPr>
            </w:pPr>
            <w:r>
              <w:rPr>
                <w:rFonts w:ascii="Helvetica Neue" w:hAnsi="Helvetica Neue" w:cs="Helvetica Neue"/>
                <w:color w:val="000000"/>
              </w:rPr>
              <w:t>0.400908</w:t>
            </w:r>
          </w:p>
        </w:tc>
        <w:tc>
          <w:tcPr>
            <w:tcW w:w="1312" w:type="pct"/>
          </w:tcPr>
          <w:p w14:paraId="4A290BA5" w14:textId="77777777" w:rsidR="00535FF2" w:rsidRDefault="00535FF2">
            <w:pPr>
              <w:autoSpaceDE w:val="0"/>
              <w:autoSpaceDN w:val="0"/>
              <w:adjustRightInd w:val="0"/>
              <w:jc w:val="right"/>
              <w:rPr>
                <w:rFonts w:ascii="Helvetica Neue" w:hAnsi="Helvetica Neue" w:cs="Helvetica Neue"/>
                <w:color w:val="000000"/>
              </w:rPr>
            </w:pPr>
            <w:r>
              <w:rPr>
                <w:rFonts w:ascii="Helvetica Neue" w:hAnsi="Helvetica Neue" w:cs="Helvetica Neue"/>
                <w:color w:val="000000"/>
              </w:rPr>
              <w:t>0.506800</w:t>
            </w:r>
          </w:p>
        </w:tc>
        <w:tc>
          <w:tcPr>
            <w:tcW w:w="1508" w:type="pct"/>
          </w:tcPr>
          <w:p w14:paraId="23B09973" w14:textId="77777777" w:rsidR="00535FF2" w:rsidRDefault="00535FF2">
            <w:pPr>
              <w:autoSpaceDE w:val="0"/>
              <w:autoSpaceDN w:val="0"/>
              <w:adjustRightInd w:val="0"/>
              <w:jc w:val="right"/>
              <w:rPr>
                <w:rFonts w:ascii="Helvetica Neue" w:hAnsi="Helvetica Neue" w:cs="Helvetica Neue"/>
                <w:color w:val="000000"/>
              </w:rPr>
            </w:pPr>
            <w:r>
              <w:rPr>
                <w:rFonts w:ascii="Helvetica Neue" w:hAnsi="Helvetica Neue" w:cs="Helvetica Neue"/>
                <w:color w:val="000000"/>
              </w:rPr>
              <w:t>34.869740</w:t>
            </w:r>
          </w:p>
        </w:tc>
      </w:tr>
      <w:tr w:rsidR="00535FF2" w14:paraId="79BBF548" w14:textId="77777777" w:rsidTr="00535FF2">
        <w:tc>
          <w:tcPr>
            <w:tcW w:w="1019" w:type="pct"/>
          </w:tcPr>
          <w:p w14:paraId="7988442C" w14:textId="77777777" w:rsidR="00535FF2" w:rsidRDefault="00535FF2">
            <w:pPr>
              <w:autoSpaceDE w:val="0"/>
              <w:autoSpaceDN w:val="0"/>
              <w:adjustRightInd w:val="0"/>
              <w:jc w:val="right"/>
              <w:rPr>
                <w:rFonts w:ascii="Helvetica Neue" w:hAnsi="Helvetica Neue" w:cs="Helvetica Neue"/>
                <w:b/>
                <w:bCs/>
                <w:color w:val="000000"/>
              </w:rPr>
            </w:pPr>
            <w:r>
              <w:rPr>
                <w:rFonts w:ascii="Helvetica Neue" w:hAnsi="Helvetica Neue" w:cs="Helvetica Neue"/>
                <w:b/>
                <w:bCs/>
                <w:color w:val="000000"/>
              </w:rPr>
              <w:t>HC-complete</w:t>
            </w:r>
          </w:p>
        </w:tc>
        <w:tc>
          <w:tcPr>
            <w:tcW w:w="1161" w:type="pct"/>
          </w:tcPr>
          <w:p w14:paraId="7BAC3B8D" w14:textId="77777777" w:rsidR="00535FF2" w:rsidRDefault="00535FF2">
            <w:pPr>
              <w:autoSpaceDE w:val="0"/>
              <w:autoSpaceDN w:val="0"/>
              <w:adjustRightInd w:val="0"/>
              <w:jc w:val="right"/>
              <w:rPr>
                <w:rFonts w:ascii="Helvetica Neue" w:hAnsi="Helvetica Neue" w:cs="Helvetica Neue"/>
                <w:color w:val="000000"/>
              </w:rPr>
            </w:pPr>
            <w:r>
              <w:rPr>
                <w:rFonts w:ascii="Helvetica Neue" w:hAnsi="Helvetica Neue" w:cs="Helvetica Neue"/>
                <w:color w:val="000000"/>
              </w:rPr>
              <w:t>0.662558</w:t>
            </w:r>
          </w:p>
        </w:tc>
        <w:tc>
          <w:tcPr>
            <w:tcW w:w="1312" w:type="pct"/>
          </w:tcPr>
          <w:p w14:paraId="19757BE6" w14:textId="77777777" w:rsidR="00535FF2" w:rsidRDefault="00535FF2">
            <w:pPr>
              <w:autoSpaceDE w:val="0"/>
              <w:autoSpaceDN w:val="0"/>
              <w:adjustRightInd w:val="0"/>
              <w:jc w:val="right"/>
              <w:rPr>
                <w:rFonts w:ascii="Helvetica Neue" w:hAnsi="Helvetica Neue" w:cs="Helvetica Neue"/>
                <w:color w:val="000000"/>
              </w:rPr>
            </w:pPr>
            <w:r>
              <w:rPr>
                <w:rFonts w:ascii="Helvetica Neue" w:hAnsi="Helvetica Neue" w:cs="Helvetica Neue"/>
                <w:color w:val="000000"/>
              </w:rPr>
              <w:t>0.537126</w:t>
            </w:r>
          </w:p>
        </w:tc>
        <w:tc>
          <w:tcPr>
            <w:tcW w:w="1508" w:type="pct"/>
          </w:tcPr>
          <w:p w14:paraId="4B1EDAC8" w14:textId="77777777" w:rsidR="00535FF2" w:rsidRDefault="00535FF2">
            <w:pPr>
              <w:autoSpaceDE w:val="0"/>
              <w:autoSpaceDN w:val="0"/>
              <w:adjustRightInd w:val="0"/>
              <w:jc w:val="right"/>
              <w:rPr>
                <w:rFonts w:ascii="Helvetica Neue" w:hAnsi="Helvetica Neue" w:cs="Helvetica Neue"/>
                <w:color w:val="000000"/>
              </w:rPr>
            </w:pPr>
            <w:r>
              <w:rPr>
                <w:rFonts w:ascii="Helvetica Neue" w:hAnsi="Helvetica Neue" w:cs="Helvetica Neue"/>
                <w:color w:val="000000"/>
              </w:rPr>
              <w:t>29.260402</w:t>
            </w:r>
          </w:p>
        </w:tc>
      </w:tr>
      <w:tr w:rsidR="00535FF2" w14:paraId="0B40A4C7" w14:textId="77777777" w:rsidTr="00535FF2">
        <w:tc>
          <w:tcPr>
            <w:tcW w:w="1019" w:type="pct"/>
          </w:tcPr>
          <w:p w14:paraId="3ABDC810" w14:textId="77777777" w:rsidR="00535FF2" w:rsidRDefault="00535FF2">
            <w:pPr>
              <w:autoSpaceDE w:val="0"/>
              <w:autoSpaceDN w:val="0"/>
              <w:adjustRightInd w:val="0"/>
              <w:jc w:val="right"/>
              <w:rPr>
                <w:rFonts w:ascii="Helvetica Neue" w:hAnsi="Helvetica Neue" w:cs="Helvetica Neue"/>
                <w:b/>
                <w:bCs/>
                <w:color w:val="000000"/>
              </w:rPr>
            </w:pPr>
            <w:r>
              <w:rPr>
                <w:rFonts w:ascii="Helvetica Neue" w:hAnsi="Helvetica Neue" w:cs="Helvetica Neue"/>
                <w:b/>
                <w:bCs/>
                <w:color w:val="000000"/>
              </w:rPr>
              <w:t>HC-average</w:t>
            </w:r>
          </w:p>
        </w:tc>
        <w:tc>
          <w:tcPr>
            <w:tcW w:w="1161" w:type="pct"/>
          </w:tcPr>
          <w:p w14:paraId="1DB0DFDD" w14:textId="77777777" w:rsidR="00535FF2" w:rsidRDefault="00535FF2">
            <w:pPr>
              <w:autoSpaceDE w:val="0"/>
              <w:autoSpaceDN w:val="0"/>
              <w:adjustRightInd w:val="0"/>
              <w:jc w:val="right"/>
              <w:rPr>
                <w:rFonts w:ascii="Helvetica Neue" w:hAnsi="Helvetica Neue" w:cs="Helvetica Neue"/>
                <w:color w:val="000000"/>
              </w:rPr>
            </w:pPr>
            <w:r>
              <w:rPr>
                <w:rFonts w:ascii="Helvetica Neue" w:hAnsi="Helvetica Neue" w:cs="Helvetica Neue"/>
                <w:color w:val="000000"/>
              </w:rPr>
              <w:t>0.662558</w:t>
            </w:r>
          </w:p>
        </w:tc>
        <w:tc>
          <w:tcPr>
            <w:tcW w:w="1312" w:type="pct"/>
          </w:tcPr>
          <w:p w14:paraId="2588D0CB" w14:textId="77777777" w:rsidR="00535FF2" w:rsidRDefault="00535FF2">
            <w:pPr>
              <w:autoSpaceDE w:val="0"/>
              <w:autoSpaceDN w:val="0"/>
              <w:adjustRightInd w:val="0"/>
              <w:jc w:val="right"/>
              <w:rPr>
                <w:rFonts w:ascii="Helvetica Neue" w:hAnsi="Helvetica Neue" w:cs="Helvetica Neue"/>
                <w:color w:val="000000"/>
              </w:rPr>
            </w:pPr>
            <w:r>
              <w:rPr>
                <w:rFonts w:ascii="Helvetica Neue" w:hAnsi="Helvetica Neue" w:cs="Helvetica Neue"/>
                <w:color w:val="000000"/>
              </w:rPr>
              <w:t>0.537126</w:t>
            </w:r>
          </w:p>
        </w:tc>
        <w:tc>
          <w:tcPr>
            <w:tcW w:w="1508" w:type="pct"/>
          </w:tcPr>
          <w:p w14:paraId="0CBEB55F" w14:textId="77777777" w:rsidR="00535FF2" w:rsidRDefault="00535FF2">
            <w:pPr>
              <w:autoSpaceDE w:val="0"/>
              <w:autoSpaceDN w:val="0"/>
              <w:adjustRightInd w:val="0"/>
              <w:jc w:val="right"/>
              <w:rPr>
                <w:rFonts w:ascii="Helvetica Neue" w:hAnsi="Helvetica Neue" w:cs="Helvetica Neue"/>
                <w:color w:val="000000"/>
              </w:rPr>
            </w:pPr>
            <w:r>
              <w:rPr>
                <w:rFonts w:ascii="Helvetica Neue" w:hAnsi="Helvetica Neue" w:cs="Helvetica Neue"/>
                <w:color w:val="000000"/>
              </w:rPr>
              <w:t>29.260402</w:t>
            </w:r>
          </w:p>
        </w:tc>
      </w:tr>
      <w:tr w:rsidR="00535FF2" w14:paraId="3A13017A" w14:textId="77777777" w:rsidTr="00535FF2">
        <w:tc>
          <w:tcPr>
            <w:tcW w:w="1019" w:type="pct"/>
          </w:tcPr>
          <w:p w14:paraId="49FE20A9" w14:textId="77777777" w:rsidR="00535FF2" w:rsidRDefault="00535FF2">
            <w:pPr>
              <w:autoSpaceDE w:val="0"/>
              <w:autoSpaceDN w:val="0"/>
              <w:adjustRightInd w:val="0"/>
              <w:jc w:val="right"/>
              <w:rPr>
                <w:rFonts w:ascii="Helvetica Neue" w:hAnsi="Helvetica Neue" w:cs="Helvetica Neue"/>
                <w:b/>
                <w:bCs/>
                <w:color w:val="000000"/>
              </w:rPr>
            </w:pPr>
            <w:r>
              <w:rPr>
                <w:rFonts w:ascii="Helvetica Neue" w:hAnsi="Helvetica Neue" w:cs="Helvetica Neue"/>
                <w:b/>
                <w:bCs/>
                <w:color w:val="000000"/>
              </w:rPr>
              <w:t>HC-single</w:t>
            </w:r>
          </w:p>
        </w:tc>
        <w:tc>
          <w:tcPr>
            <w:tcW w:w="1161" w:type="pct"/>
          </w:tcPr>
          <w:p w14:paraId="3537E057" w14:textId="77777777" w:rsidR="00535FF2" w:rsidRDefault="00535FF2">
            <w:pPr>
              <w:autoSpaceDE w:val="0"/>
              <w:autoSpaceDN w:val="0"/>
              <w:adjustRightInd w:val="0"/>
              <w:jc w:val="right"/>
              <w:rPr>
                <w:rFonts w:ascii="Helvetica Neue" w:hAnsi="Helvetica Neue" w:cs="Helvetica Neue"/>
                <w:color w:val="000000"/>
              </w:rPr>
            </w:pPr>
            <w:r>
              <w:rPr>
                <w:rFonts w:ascii="Helvetica Neue" w:hAnsi="Helvetica Neue" w:cs="Helvetica Neue"/>
                <w:color w:val="000000"/>
              </w:rPr>
              <w:t>0.686821</w:t>
            </w:r>
          </w:p>
        </w:tc>
        <w:tc>
          <w:tcPr>
            <w:tcW w:w="1312" w:type="pct"/>
          </w:tcPr>
          <w:p w14:paraId="3BA6477E" w14:textId="77777777" w:rsidR="00535FF2" w:rsidRDefault="00535FF2">
            <w:pPr>
              <w:autoSpaceDE w:val="0"/>
              <w:autoSpaceDN w:val="0"/>
              <w:adjustRightInd w:val="0"/>
              <w:jc w:val="right"/>
              <w:rPr>
                <w:rFonts w:ascii="Helvetica Neue" w:hAnsi="Helvetica Neue" w:cs="Helvetica Neue"/>
                <w:color w:val="000000"/>
              </w:rPr>
            </w:pPr>
            <w:r>
              <w:rPr>
                <w:rFonts w:ascii="Helvetica Neue" w:hAnsi="Helvetica Neue" w:cs="Helvetica Neue"/>
                <w:color w:val="000000"/>
              </w:rPr>
              <w:t>0.174438</w:t>
            </w:r>
          </w:p>
        </w:tc>
        <w:tc>
          <w:tcPr>
            <w:tcW w:w="1508" w:type="pct"/>
          </w:tcPr>
          <w:p w14:paraId="75117719" w14:textId="77777777" w:rsidR="00535FF2" w:rsidRDefault="00535FF2">
            <w:pPr>
              <w:autoSpaceDE w:val="0"/>
              <w:autoSpaceDN w:val="0"/>
              <w:adjustRightInd w:val="0"/>
              <w:jc w:val="right"/>
              <w:rPr>
                <w:rFonts w:ascii="Helvetica Neue" w:hAnsi="Helvetica Neue" w:cs="Helvetica Neue"/>
                <w:color w:val="000000"/>
              </w:rPr>
            </w:pPr>
            <w:r>
              <w:rPr>
                <w:rFonts w:ascii="Helvetica Neue" w:hAnsi="Helvetica Neue" w:cs="Helvetica Neue"/>
                <w:color w:val="000000"/>
              </w:rPr>
              <w:t>21.541261</w:t>
            </w:r>
          </w:p>
        </w:tc>
      </w:tr>
      <w:tr w:rsidR="00535FF2" w14:paraId="645614D8" w14:textId="77777777" w:rsidTr="00535FF2">
        <w:tc>
          <w:tcPr>
            <w:tcW w:w="1019" w:type="pct"/>
          </w:tcPr>
          <w:p w14:paraId="062C87DB" w14:textId="77777777" w:rsidR="00535FF2" w:rsidRDefault="00535FF2">
            <w:pPr>
              <w:autoSpaceDE w:val="0"/>
              <w:autoSpaceDN w:val="0"/>
              <w:adjustRightInd w:val="0"/>
              <w:jc w:val="right"/>
              <w:rPr>
                <w:rFonts w:ascii="Helvetica Neue" w:hAnsi="Helvetica Neue" w:cs="Helvetica Neue"/>
                <w:b/>
                <w:bCs/>
                <w:color w:val="000000"/>
              </w:rPr>
            </w:pPr>
            <w:r>
              <w:rPr>
                <w:rFonts w:ascii="Helvetica Neue" w:hAnsi="Helvetica Neue" w:cs="Helvetica Neue"/>
                <w:b/>
                <w:bCs/>
                <w:color w:val="000000"/>
              </w:rPr>
              <w:t>HC-ward</w:t>
            </w:r>
          </w:p>
        </w:tc>
        <w:tc>
          <w:tcPr>
            <w:tcW w:w="1161" w:type="pct"/>
          </w:tcPr>
          <w:p w14:paraId="75648A90" w14:textId="77777777" w:rsidR="00535FF2" w:rsidRDefault="00535FF2">
            <w:pPr>
              <w:autoSpaceDE w:val="0"/>
              <w:autoSpaceDN w:val="0"/>
              <w:adjustRightInd w:val="0"/>
              <w:jc w:val="right"/>
              <w:rPr>
                <w:rFonts w:ascii="Helvetica Neue" w:hAnsi="Helvetica Neue" w:cs="Helvetica Neue"/>
                <w:color w:val="000000"/>
              </w:rPr>
            </w:pPr>
            <w:r>
              <w:rPr>
                <w:rFonts w:ascii="Helvetica Neue" w:hAnsi="Helvetica Neue" w:cs="Helvetica Neue"/>
                <w:color w:val="000000"/>
              </w:rPr>
              <w:t>0.662558</w:t>
            </w:r>
          </w:p>
        </w:tc>
        <w:tc>
          <w:tcPr>
            <w:tcW w:w="1312" w:type="pct"/>
          </w:tcPr>
          <w:p w14:paraId="2D24A462" w14:textId="77777777" w:rsidR="00535FF2" w:rsidRDefault="00535FF2">
            <w:pPr>
              <w:autoSpaceDE w:val="0"/>
              <w:autoSpaceDN w:val="0"/>
              <w:adjustRightInd w:val="0"/>
              <w:jc w:val="right"/>
              <w:rPr>
                <w:rFonts w:ascii="Helvetica Neue" w:hAnsi="Helvetica Neue" w:cs="Helvetica Neue"/>
                <w:color w:val="000000"/>
              </w:rPr>
            </w:pPr>
            <w:r>
              <w:rPr>
                <w:rFonts w:ascii="Helvetica Neue" w:hAnsi="Helvetica Neue" w:cs="Helvetica Neue"/>
                <w:color w:val="000000"/>
              </w:rPr>
              <w:t>0.537126</w:t>
            </w:r>
          </w:p>
        </w:tc>
        <w:tc>
          <w:tcPr>
            <w:tcW w:w="1508" w:type="pct"/>
          </w:tcPr>
          <w:p w14:paraId="71C316FE" w14:textId="77777777" w:rsidR="00535FF2" w:rsidRDefault="00535FF2">
            <w:pPr>
              <w:autoSpaceDE w:val="0"/>
              <w:autoSpaceDN w:val="0"/>
              <w:adjustRightInd w:val="0"/>
              <w:jc w:val="right"/>
              <w:rPr>
                <w:rFonts w:ascii="Helvetica Neue" w:hAnsi="Helvetica Neue" w:cs="Helvetica Neue"/>
                <w:color w:val="000000"/>
              </w:rPr>
            </w:pPr>
            <w:r>
              <w:rPr>
                <w:rFonts w:ascii="Helvetica Neue" w:hAnsi="Helvetica Neue" w:cs="Helvetica Neue"/>
                <w:color w:val="000000"/>
              </w:rPr>
              <w:t>29.260402</w:t>
            </w:r>
          </w:p>
        </w:tc>
      </w:tr>
    </w:tbl>
    <w:p w14:paraId="507A6D26" w14:textId="18C04CBC" w:rsidR="00535FF2" w:rsidRPr="00934750" w:rsidRDefault="00535FF2" w:rsidP="00535FF2">
      <w:pPr>
        <w:jc w:val="center"/>
        <w:rPr>
          <w:i/>
          <w:iCs/>
          <w:sz w:val="21"/>
          <w:szCs w:val="21"/>
        </w:rPr>
      </w:pPr>
      <w:r w:rsidRPr="00934750">
        <w:rPr>
          <w:i/>
          <w:iCs/>
          <w:sz w:val="21"/>
          <w:szCs w:val="21"/>
        </w:rPr>
        <w:t xml:space="preserve">Figure </w:t>
      </w:r>
      <w:r>
        <w:rPr>
          <w:i/>
          <w:iCs/>
          <w:sz w:val="21"/>
          <w:szCs w:val="21"/>
        </w:rPr>
        <w:t>17</w:t>
      </w:r>
    </w:p>
    <w:p w14:paraId="7E1C9A5E" w14:textId="77777777" w:rsidR="00934750" w:rsidRDefault="00934750" w:rsidP="00786FEB">
      <w:pPr>
        <w:spacing w:line="360" w:lineRule="auto"/>
      </w:pPr>
    </w:p>
    <w:p w14:paraId="77D16697" w14:textId="26F5986E" w:rsidR="004E1DA1" w:rsidRDefault="00596794" w:rsidP="004A264F">
      <w:pPr>
        <w:spacing w:line="360" w:lineRule="auto"/>
        <w:jc w:val="both"/>
      </w:pPr>
      <w:r>
        <w:t>The SC and DBI suppose that hierarchical clustering, especially single linkage, outperform K-mean</w:t>
      </w:r>
      <w:r w:rsidR="00106407">
        <w:t xml:space="preserve">, </w:t>
      </w:r>
      <w:r w:rsidR="00106407" w:rsidRPr="00106407">
        <w:t>achieves better cluster cohesion and separation than K-means</w:t>
      </w:r>
      <w:r>
        <w:t xml:space="preserve">. </w:t>
      </w:r>
      <w:r w:rsidR="000A6472">
        <w:t>Nevertheless</w:t>
      </w:r>
      <w:r w:rsidR="000A6472" w:rsidRPr="000A6472">
        <w:t xml:space="preserve">, K-means outperforms in the </w:t>
      </w:r>
      <w:proofErr w:type="spellStart"/>
      <w:r w:rsidR="000A6472" w:rsidRPr="000A6472">
        <w:t>Calinski-Harabasz</w:t>
      </w:r>
      <w:proofErr w:type="spellEnd"/>
      <w:r w:rsidR="000A6472" w:rsidRPr="000A6472">
        <w:t xml:space="preserve"> Index (CHI), indicating better-defined </w:t>
      </w:r>
      <w:r w:rsidR="007A384F">
        <w:t>groups</w:t>
      </w:r>
      <w:r>
        <w:t xml:space="preserve">. </w:t>
      </w:r>
      <w:r w:rsidR="000A6472" w:rsidRPr="000A6472">
        <w:t>Considering the overall cluster representation and interpretability, K-means is chosen for its more generalized and holistic grouping of the data</w:t>
      </w:r>
      <w:r w:rsidR="004D22F8">
        <w:t xml:space="preserve"> (Figure 1</w:t>
      </w:r>
      <w:r w:rsidR="00535FF2">
        <w:t>6</w:t>
      </w:r>
      <w:r w:rsidR="004D22F8">
        <w:t>)</w:t>
      </w:r>
      <w:r w:rsidR="000A6472" w:rsidRPr="000A6472">
        <w:t>.</w:t>
      </w:r>
      <w:r w:rsidR="000A6472">
        <w:t xml:space="preserve"> </w:t>
      </w:r>
    </w:p>
    <w:p w14:paraId="44706FFE" w14:textId="77777777" w:rsidR="00596794" w:rsidRDefault="00596794" w:rsidP="00786FEB">
      <w:pPr>
        <w:spacing w:line="360" w:lineRule="auto"/>
      </w:pPr>
    </w:p>
    <w:p w14:paraId="6E36CE71" w14:textId="725BA5F3" w:rsidR="00766736" w:rsidRPr="00B24526" w:rsidRDefault="00766736" w:rsidP="00934750">
      <w:pPr>
        <w:pStyle w:val="Heading3"/>
        <w:rPr>
          <w:lang w:val="vi-VN"/>
        </w:rPr>
      </w:pPr>
      <w:bookmarkStart w:id="12" w:name="_Toc145273245"/>
      <w:r>
        <w:t>Conclusion</w:t>
      </w:r>
      <w:bookmarkEnd w:id="12"/>
    </w:p>
    <w:p w14:paraId="6BDC3742" w14:textId="5C712144" w:rsidR="00766736" w:rsidRDefault="00516A39" w:rsidP="004A264F">
      <w:pPr>
        <w:spacing w:line="360" w:lineRule="auto"/>
        <w:jc w:val="both"/>
      </w:pPr>
      <w:r w:rsidRPr="00516A39">
        <w:t>In general, the technology stack is divided into five groups</w:t>
      </w:r>
      <w:r w:rsidR="00472F02">
        <w:t xml:space="preserve"> (Figure 1</w:t>
      </w:r>
      <w:r w:rsidR="00535FF2">
        <w:t>5</w:t>
      </w:r>
      <w:r w:rsidR="00472F02">
        <w:t>, 1</w:t>
      </w:r>
      <w:r w:rsidR="00535FF2">
        <w:t>6</w:t>
      </w:r>
      <w:r w:rsidR="00472F02">
        <w:t>)</w:t>
      </w:r>
      <w:r w:rsidRPr="00516A39">
        <w:t xml:space="preserve">. Group </w:t>
      </w:r>
      <w:r w:rsidR="00535FF2">
        <w:t>3</w:t>
      </w:r>
      <w:r w:rsidRPr="00516A39">
        <w:t xml:space="preserve">, represented by only TSLA ticket, is the high-risk, high-return stocks. The same conclusion is made with the case of group 1, represented by NVDA, but in a lower level of risk and return. Next, group </w:t>
      </w:r>
      <w:r w:rsidR="00BB7C94">
        <w:t xml:space="preserve">2 </w:t>
      </w:r>
      <w:r w:rsidRPr="00516A39">
        <w:t xml:space="preserve">is the group that has medium risk and medium return. The stock belonging to group </w:t>
      </w:r>
      <w:r w:rsidR="00BB7C94">
        <w:t>0</w:t>
      </w:r>
      <w:r w:rsidRPr="00516A39">
        <w:t xml:space="preserve"> has low risk and low return while the members of group </w:t>
      </w:r>
      <w:r w:rsidR="00535FF2">
        <w:t>4</w:t>
      </w:r>
      <w:r w:rsidRPr="00516A39">
        <w:t xml:space="preserve"> have medium risk and low return</w:t>
      </w:r>
      <w:r w:rsidR="0009220F">
        <w:t xml:space="preserve">. </w:t>
      </w:r>
    </w:p>
    <w:p w14:paraId="798B7631" w14:textId="77777777" w:rsidR="0009220F" w:rsidRDefault="0009220F" w:rsidP="0009220F">
      <w:pPr>
        <w:spacing w:line="360" w:lineRule="auto"/>
      </w:pPr>
    </w:p>
    <w:p w14:paraId="529C5516" w14:textId="37BC9F94" w:rsidR="006D24DC" w:rsidRDefault="00516A39" w:rsidP="004A264F">
      <w:pPr>
        <w:spacing w:line="360" w:lineRule="auto"/>
        <w:jc w:val="both"/>
      </w:pPr>
      <w:r w:rsidRPr="00516A39">
        <w:t xml:space="preserve">From the given data, clusters </w:t>
      </w:r>
      <w:r w:rsidR="00BB7C94">
        <w:t>3</w:t>
      </w:r>
      <w:r w:rsidRPr="00516A39">
        <w:t xml:space="preserve"> and 1 are suitable for risk-seeking investors due to their high returns and risk. Cluster </w:t>
      </w:r>
      <w:r w:rsidR="00BB7C94">
        <w:t>0</w:t>
      </w:r>
      <w:r w:rsidRPr="00516A39">
        <w:t xml:space="preserve"> is more suited for risk-averse individuals because of its stability and lower returns. On the other hand, Cluster </w:t>
      </w:r>
      <w:r w:rsidR="00BB7C94">
        <w:t>2</w:t>
      </w:r>
      <w:r w:rsidRPr="00516A39">
        <w:t xml:space="preserve"> strikes a balance between risk and return, making it ideal for risk-neutral people. Interestingly, stocks in Cluster </w:t>
      </w:r>
      <w:r w:rsidR="00BB7C94">
        <w:t>4</w:t>
      </w:r>
      <w:r w:rsidRPr="00516A39">
        <w:t xml:space="preserve"> underperform within the tech sector, exhibiting moderate risk yet delivering low returns</w:t>
      </w:r>
      <w:r w:rsidR="00BD3774">
        <w:t xml:space="preserve">. </w:t>
      </w:r>
    </w:p>
    <w:p w14:paraId="07FC6B92" w14:textId="77777777" w:rsidR="006D24DC" w:rsidRDefault="006D24DC" w:rsidP="00BD3774">
      <w:pPr>
        <w:spacing w:line="360" w:lineRule="auto"/>
      </w:pPr>
    </w:p>
    <w:p w14:paraId="02E3F696" w14:textId="5937B96D" w:rsidR="001D4C18" w:rsidRDefault="006D24DC" w:rsidP="004A264F">
      <w:pPr>
        <w:spacing w:line="360" w:lineRule="auto"/>
        <w:jc w:val="both"/>
      </w:pPr>
      <w:r>
        <w:t xml:space="preserve">It is worth noting that </w:t>
      </w:r>
      <w:r w:rsidR="00134112">
        <w:t xml:space="preserve">the </w:t>
      </w:r>
      <w:r w:rsidR="006C310A">
        <w:t>conclusion</w:t>
      </w:r>
      <w:r>
        <w:t xml:space="preserve"> is created just based on the data itself without consulting any external data.  </w:t>
      </w:r>
    </w:p>
    <w:p w14:paraId="4EC33DC2" w14:textId="77777777" w:rsidR="007C4F3F" w:rsidRPr="00766736" w:rsidRDefault="007C4F3F" w:rsidP="004A264F">
      <w:pPr>
        <w:spacing w:line="360" w:lineRule="auto"/>
        <w:jc w:val="both"/>
      </w:pPr>
    </w:p>
    <w:p w14:paraId="4BCD8E5B" w14:textId="4A1ECAD2" w:rsidR="002A6BB6" w:rsidRDefault="002A6BB6" w:rsidP="00934750">
      <w:pPr>
        <w:pStyle w:val="Heading1"/>
        <w:numPr>
          <w:ilvl w:val="0"/>
          <w:numId w:val="1"/>
        </w:numPr>
        <w:rPr>
          <w:lang w:val="vi-VN"/>
        </w:rPr>
      </w:pPr>
      <w:bookmarkStart w:id="13" w:name="_Toc145273246"/>
      <w:r>
        <w:rPr>
          <w:lang w:val="vi-VN"/>
        </w:rPr>
        <w:lastRenderedPageBreak/>
        <w:t>Clustering analysis limitations</w:t>
      </w:r>
      <w:r w:rsidR="004C02A8">
        <w:t xml:space="preserve"> and some solution</w:t>
      </w:r>
      <w:r w:rsidR="004636E6">
        <w:t>s</w:t>
      </w:r>
      <w:bookmarkEnd w:id="13"/>
    </w:p>
    <w:p w14:paraId="5F417C23" w14:textId="77777777" w:rsidR="002A6BB6" w:rsidRDefault="002A6BB6" w:rsidP="002A6BB6">
      <w:pPr>
        <w:rPr>
          <w:lang w:val="vi-VN"/>
        </w:rPr>
      </w:pPr>
    </w:p>
    <w:p w14:paraId="697FA323" w14:textId="21E64ACD" w:rsidR="00831118" w:rsidRPr="001F3A18" w:rsidRDefault="00516A39" w:rsidP="00516A39">
      <w:pPr>
        <w:spacing w:line="360" w:lineRule="auto"/>
        <w:jc w:val="both"/>
        <w:rPr>
          <w:lang w:val="vi-VN"/>
        </w:rPr>
      </w:pPr>
      <w:r w:rsidRPr="00516A39">
        <w:rPr>
          <w:lang w:val="vi-VN"/>
        </w:rPr>
        <w:t>Even though the clustering algorithm is an impressive method, it still contains some drawbacks</w:t>
      </w:r>
      <w:r w:rsidR="001A4C29">
        <w:t>.</w:t>
      </w:r>
      <w:r w:rsidR="001F3A18">
        <w:rPr>
          <w:lang w:val="vi-VN"/>
        </w:rPr>
        <w:t xml:space="preserve"> </w:t>
      </w:r>
    </w:p>
    <w:p w14:paraId="460FC6B0" w14:textId="77777777" w:rsidR="00831118" w:rsidRDefault="00831118" w:rsidP="00831118">
      <w:pPr>
        <w:spacing w:line="360" w:lineRule="auto"/>
      </w:pPr>
    </w:p>
    <w:p w14:paraId="3761D348" w14:textId="6A1DBE75" w:rsidR="0049463B" w:rsidRDefault="00516A39" w:rsidP="00516A39">
      <w:pPr>
        <w:spacing w:line="360" w:lineRule="auto"/>
        <w:jc w:val="both"/>
      </w:pPr>
      <w:r w:rsidRPr="00516A39">
        <w:t>The first disadvantage usually is no benchmark or ground truth to validate the correctness of the clustering results, which is the characteristic of unsupervised learning in general</w:t>
      </w:r>
      <w:r w:rsidR="00463001">
        <w:t xml:space="preserve"> </w:t>
      </w:r>
      <w:r w:rsidR="00463001" w:rsidRPr="00463001">
        <w:t>(James et al., 2023)</w:t>
      </w:r>
      <w:r w:rsidRPr="00516A39">
        <w:t xml:space="preserve">. Without this benchmark, analysts are often in the dark about the optimal configuration. The problem also occurs in this research, there are no true labels for each cluster if the researchers do not consult the benchmark on the external sources. To address this, several solutions can be pointed out. The specialist can utilize internal evaluation metrics such as the Silhouette coefficient, Davies-Bouldin index, and </w:t>
      </w:r>
      <w:proofErr w:type="spellStart"/>
      <w:r w:rsidRPr="00516A39">
        <w:t>Calinski-Harabasz</w:t>
      </w:r>
      <w:proofErr w:type="spellEnd"/>
      <w:r w:rsidRPr="00516A39">
        <w:t xml:space="preserve"> index to evaluate the performance of the algorithm (Han, </w:t>
      </w:r>
      <w:proofErr w:type="spellStart"/>
      <w:r w:rsidRPr="00516A39">
        <w:t>Kamber</w:t>
      </w:r>
      <w:proofErr w:type="spellEnd"/>
      <w:r w:rsidRPr="00516A39">
        <w:t>, and Pei, 2012). For small databases like 21 stock ticket, visual inspection can be an effective technique. Scatter plots, pair plots, dendrograms, and heatmaps can help experiment analysts identify trends, outliers, or patterns. Nonetheless, this method contains vast disadvantages due to the limitations of human perspective when dealing with large and complex data</w:t>
      </w:r>
      <w:r w:rsidR="00DE41DF">
        <w:t xml:space="preserve">. </w:t>
      </w:r>
    </w:p>
    <w:p w14:paraId="01E675BA" w14:textId="77777777" w:rsidR="00DE41DF" w:rsidRDefault="00DE41DF" w:rsidP="00831118">
      <w:pPr>
        <w:spacing w:line="360" w:lineRule="auto"/>
      </w:pPr>
    </w:p>
    <w:p w14:paraId="0CC72032" w14:textId="63D96468" w:rsidR="00100883" w:rsidRPr="00207F85" w:rsidRDefault="00516A39" w:rsidP="00516A39">
      <w:pPr>
        <w:spacing w:line="360" w:lineRule="auto"/>
        <w:jc w:val="both"/>
        <w:rPr>
          <w:lang w:val="vi-VN"/>
        </w:rPr>
      </w:pPr>
      <w:r w:rsidRPr="00516A39">
        <w:t>Second, the algorithm is sensitive to the parameter’s choice</w:t>
      </w:r>
      <w:r w:rsidR="006D00B1">
        <w:t xml:space="preserve"> </w:t>
      </w:r>
      <w:r w:rsidR="006D00B1" w:rsidRPr="006D00B1">
        <w:t xml:space="preserve">(Chiang and </w:t>
      </w:r>
      <w:proofErr w:type="spellStart"/>
      <w:r w:rsidR="006D00B1" w:rsidRPr="006D00B1">
        <w:t>Mirkin</w:t>
      </w:r>
      <w:proofErr w:type="spellEnd"/>
      <w:r w:rsidR="006D00B1" w:rsidRPr="006D00B1">
        <w:t>, 2010)</w:t>
      </w:r>
      <w:r w:rsidRPr="00516A39">
        <w:t xml:space="preserve">. Methods such as hierarchical clustering, and K-mean required parameter tuning like the number of clusters, thresholds, type of linkage, and distance type, which play a pivotal role in the output. For instance, the result in hierarchical clustering is different based on the linkage. Several tools such as Score Elbow and </w:t>
      </w:r>
      <w:r w:rsidR="001F3A18" w:rsidRPr="001F3A18">
        <w:t>Internal metrics</w:t>
      </w:r>
      <w:r w:rsidR="001F3A18" w:rsidRPr="001F3A18">
        <w:t xml:space="preserve"> </w:t>
      </w:r>
      <w:r w:rsidRPr="00516A39">
        <w:t>can break down which parameters are the most possible choices for the algorithm</w:t>
      </w:r>
      <w:r w:rsidR="00207F85">
        <w:t xml:space="preserve">. </w:t>
      </w:r>
    </w:p>
    <w:p w14:paraId="5F7A8ADD" w14:textId="77777777" w:rsidR="007276BC" w:rsidRDefault="007276BC" w:rsidP="00831118">
      <w:pPr>
        <w:spacing w:line="360" w:lineRule="auto"/>
      </w:pPr>
    </w:p>
    <w:p w14:paraId="0E86E977" w14:textId="51122C18" w:rsidR="00C4288D" w:rsidRDefault="00516A39" w:rsidP="00516A39">
      <w:pPr>
        <w:spacing w:line="360" w:lineRule="auto"/>
        <w:jc w:val="both"/>
      </w:pPr>
      <w:r w:rsidRPr="00516A39">
        <w:t>Third, some clustering method like K-mean has susceptibility to local optimal rather than global optimal</w:t>
      </w:r>
      <w:r w:rsidR="006D00B1">
        <w:t xml:space="preserve"> </w:t>
      </w:r>
      <w:r w:rsidR="006D00B1" w:rsidRPr="006D00B1">
        <w:t>(James et al., 2023)</w:t>
      </w:r>
      <w:r w:rsidRPr="00516A39">
        <w:t xml:space="preserve">. If the solution of the algorithm is not a global optimum, it means that there are other ways where the sum of squared distances could be lower. Hence, the clusters might not be as tight and well-separated as possible. One of the reasonable explanations for why the K-mean is stuck with local optimal is the initial choice of centroid. Depending on the first position of centroids, the algorithm may find it difficult to converge to global optimal and highly trap in local optimal. In addition, the nature of the WCSS function, </w:t>
      </w:r>
      <w:r w:rsidRPr="00516A39">
        <w:lastRenderedPageBreak/>
        <w:t xml:space="preserve">using in K-mean, is not convex when the number of clusters is bigger than one, therefore, further exacerbating the problem of local optima. To solve this problem, using a method that can run K-mean multiple times with different centroids and then choose the one that has the lowest WCSS is an effective strategy. A function like K-mean++ can ensure that process, but not guarantee the final decision is the most </w:t>
      </w:r>
      <w:r w:rsidR="00463001" w:rsidRPr="00516A39">
        <w:t>optimal</w:t>
      </w:r>
      <w:r w:rsidR="00463001">
        <w:t xml:space="preserve"> </w:t>
      </w:r>
      <w:r w:rsidR="00463001" w:rsidRPr="00463001">
        <w:t>(James et al., 2023)</w:t>
      </w:r>
      <w:r w:rsidRPr="00516A39">
        <w:t xml:space="preserve">. If the dataset is small and the number of dimensions is </w:t>
      </w:r>
      <w:r w:rsidR="00B2773E" w:rsidRPr="00516A39">
        <w:t>limited</w:t>
      </w:r>
      <w:r w:rsidR="00B2773E">
        <w:rPr>
          <w:lang w:val="vi-VN"/>
        </w:rPr>
        <w:t>,</w:t>
      </w:r>
      <w:r w:rsidRPr="00516A39">
        <w:t xml:space="preserve"> visual inspection can indeed be a helpful tool to get a quick sense of the data</w:t>
      </w:r>
      <w:r w:rsidR="00C4288D">
        <w:t>.</w:t>
      </w:r>
    </w:p>
    <w:p w14:paraId="0D5051D5" w14:textId="77777777" w:rsidR="00C4288D" w:rsidRDefault="00C4288D" w:rsidP="00831118">
      <w:pPr>
        <w:spacing w:line="360" w:lineRule="auto"/>
      </w:pPr>
    </w:p>
    <w:p w14:paraId="16ABA3F2" w14:textId="7D0A1DCC" w:rsidR="005150B3" w:rsidRDefault="00516A39" w:rsidP="00516A39">
      <w:pPr>
        <w:spacing w:line="360" w:lineRule="auto"/>
        <w:jc w:val="both"/>
      </w:pPr>
      <w:r w:rsidRPr="00516A39">
        <w:t>Finally, clustering methods can be highly sensitive to outliers</w:t>
      </w:r>
      <w:r w:rsidR="006D00B1">
        <w:t xml:space="preserve"> </w:t>
      </w:r>
      <w:r w:rsidR="006D00B1" w:rsidRPr="006D00B1">
        <w:t>(</w:t>
      </w:r>
      <w:proofErr w:type="spellStart"/>
      <w:r w:rsidR="006D00B1" w:rsidRPr="006D00B1">
        <w:t>Gagolewski</w:t>
      </w:r>
      <w:proofErr w:type="spellEnd"/>
      <w:r w:rsidR="006D00B1" w:rsidRPr="006D00B1">
        <w:t xml:space="preserve">, </w:t>
      </w:r>
      <w:proofErr w:type="spellStart"/>
      <w:r w:rsidR="006D00B1" w:rsidRPr="006D00B1">
        <w:t>Bartoszuk</w:t>
      </w:r>
      <w:proofErr w:type="spellEnd"/>
      <w:r w:rsidR="006D00B1" w:rsidRPr="006D00B1">
        <w:t xml:space="preserve"> and Cena, 2016)</w:t>
      </w:r>
      <w:r w:rsidRPr="00516A39">
        <w:t xml:space="preserve">. Algorithms such as K-mean are dramatically influenced by extreme data due to their underlying computations. For instance, an outlier can significantly move the centroid. Several algorithms are more robust to noise and outliers like k-medoids because they use actual data points to represent the cluster </w:t>
      </w:r>
      <w:proofErr w:type="spellStart"/>
      <w:r w:rsidRPr="00516A39">
        <w:t>center</w:t>
      </w:r>
      <w:proofErr w:type="spellEnd"/>
      <w:r w:rsidRPr="00516A39">
        <w:t>, rather than computing a mean. In exchange, the method requires higher computational complexity and reduces scalability</w:t>
      </w:r>
      <w:r w:rsidR="00463001" w:rsidRPr="00463001">
        <w:t xml:space="preserve"> (</w:t>
      </w:r>
      <w:proofErr w:type="spellStart"/>
      <w:r w:rsidR="00463001" w:rsidRPr="00463001">
        <w:t>Gülagiz</w:t>
      </w:r>
      <w:proofErr w:type="spellEnd"/>
      <w:r w:rsidR="00463001" w:rsidRPr="00463001">
        <w:t xml:space="preserve"> and </w:t>
      </w:r>
      <w:proofErr w:type="spellStart"/>
      <w:r w:rsidR="00463001" w:rsidRPr="00463001">
        <w:t>Sahin</w:t>
      </w:r>
      <w:proofErr w:type="spellEnd"/>
      <w:r w:rsidR="00463001" w:rsidRPr="00463001">
        <w:t>, 2017)</w:t>
      </w:r>
      <w:r w:rsidRPr="00516A39">
        <w:t xml:space="preserve">. </w:t>
      </w:r>
    </w:p>
    <w:p w14:paraId="4ACB094F" w14:textId="77777777" w:rsidR="00934750" w:rsidRDefault="00934750">
      <w:r>
        <w:br w:type="page"/>
      </w:r>
    </w:p>
    <w:p w14:paraId="0AF0DD8D" w14:textId="3D6F8CA8" w:rsidR="00DD28D0" w:rsidRDefault="00934750" w:rsidP="00DD28D0">
      <w:pPr>
        <w:pStyle w:val="Heading1"/>
        <w:numPr>
          <w:ilvl w:val="0"/>
          <w:numId w:val="1"/>
        </w:numPr>
      </w:pPr>
      <w:bookmarkStart w:id="14" w:name="_Toc145273247"/>
      <w:r>
        <w:lastRenderedPageBreak/>
        <w:t>References</w:t>
      </w:r>
      <w:bookmarkEnd w:id="14"/>
    </w:p>
    <w:p w14:paraId="2929674C" w14:textId="77777777" w:rsidR="00DD28D0" w:rsidRPr="00DD28D0" w:rsidRDefault="00DD28D0" w:rsidP="00DD28D0"/>
    <w:p w14:paraId="22F1EA54" w14:textId="77777777" w:rsidR="00DD28D0" w:rsidRDefault="00DD28D0" w:rsidP="00DD28D0">
      <w:pPr>
        <w:pStyle w:val="NormalWeb"/>
        <w:spacing w:before="0" w:beforeAutospacing="0" w:after="240" w:afterAutospacing="0" w:line="360" w:lineRule="auto"/>
      </w:pPr>
      <w:proofErr w:type="spellStart"/>
      <w:r>
        <w:t>Calinski</w:t>
      </w:r>
      <w:proofErr w:type="spellEnd"/>
      <w:r>
        <w:t xml:space="preserve">, T. and </w:t>
      </w:r>
      <w:proofErr w:type="spellStart"/>
      <w:r>
        <w:t>Harabasz</w:t>
      </w:r>
      <w:proofErr w:type="spellEnd"/>
      <w:r>
        <w:t xml:space="preserve">, J. (1974). A dendrite method for cluster analysis. </w:t>
      </w:r>
      <w:r>
        <w:rPr>
          <w:i/>
          <w:iCs/>
        </w:rPr>
        <w:t>Communications in Statistics - Theory and Methods</w:t>
      </w:r>
      <w:r>
        <w:t xml:space="preserve">, 3(1), pp.1–27. </w:t>
      </w:r>
      <w:proofErr w:type="spellStart"/>
      <w:proofErr w:type="gramStart"/>
      <w:r>
        <w:t>doi:https</w:t>
      </w:r>
      <w:proofErr w:type="spellEnd"/>
      <w:r>
        <w:t>://doi.org/10.1080/03610927408827101</w:t>
      </w:r>
      <w:proofErr w:type="gramEnd"/>
      <w:r>
        <w:t>.</w:t>
      </w:r>
    </w:p>
    <w:p w14:paraId="35B7708F" w14:textId="77777777" w:rsidR="00DD28D0" w:rsidRDefault="00DD28D0" w:rsidP="00DD28D0">
      <w:pPr>
        <w:pStyle w:val="NormalWeb"/>
        <w:spacing w:before="0" w:beforeAutospacing="0" w:after="240" w:afterAutospacing="0" w:line="360" w:lineRule="auto"/>
      </w:pPr>
      <w:r>
        <w:t xml:space="preserve">Chiang, M.M.-T. and </w:t>
      </w:r>
      <w:proofErr w:type="spellStart"/>
      <w:r>
        <w:t>Mirkin</w:t>
      </w:r>
      <w:proofErr w:type="spellEnd"/>
      <w:r>
        <w:t xml:space="preserve">, B. (2010). Intelligent Choice of the Number of Clusters in K-Means Clustering: An Experimental Study with Different Cluster Spreads. </w:t>
      </w:r>
      <w:r>
        <w:rPr>
          <w:i/>
          <w:iCs/>
        </w:rPr>
        <w:t>Journal of Classification</w:t>
      </w:r>
      <w:r>
        <w:t xml:space="preserve">, 27(1), pp.3–40. </w:t>
      </w:r>
      <w:proofErr w:type="spellStart"/>
      <w:proofErr w:type="gramStart"/>
      <w:r>
        <w:t>doi:https</w:t>
      </w:r>
      <w:proofErr w:type="spellEnd"/>
      <w:r>
        <w:t>://doi.org/10.1007/s00357-010-9049-5</w:t>
      </w:r>
      <w:proofErr w:type="gramEnd"/>
      <w:r>
        <w:t>.</w:t>
      </w:r>
    </w:p>
    <w:p w14:paraId="5965E1D5" w14:textId="77777777" w:rsidR="00DD28D0" w:rsidRDefault="00DD28D0" w:rsidP="00DD28D0">
      <w:pPr>
        <w:pStyle w:val="NormalWeb"/>
        <w:spacing w:before="0" w:beforeAutospacing="0" w:after="240" w:afterAutospacing="0" w:line="360" w:lineRule="auto"/>
      </w:pPr>
      <w:r>
        <w:t xml:space="preserve">Davies, D.L. and Bouldin, D.W. (1979). A Cluster Separation Measure. </w:t>
      </w:r>
      <w:r>
        <w:rPr>
          <w:i/>
          <w:iCs/>
        </w:rPr>
        <w:t>IEEE Transactions on Pattern Analysis and Machine Intelligence</w:t>
      </w:r>
      <w:r>
        <w:t xml:space="preserve">, [online] PAMI-1(2), pp.224–227. </w:t>
      </w:r>
      <w:proofErr w:type="spellStart"/>
      <w:proofErr w:type="gramStart"/>
      <w:r>
        <w:t>doi:https</w:t>
      </w:r>
      <w:proofErr w:type="spellEnd"/>
      <w:r>
        <w:t>://doi.org/10.1109/TPAMI.1979.4766909</w:t>
      </w:r>
      <w:proofErr w:type="gramEnd"/>
      <w:r>
        <w:t>.</w:t>
      </w:r>
    </w:p>
    <w:p w14:paraId="349597F3" w14:textId="77777777" w:rsidR="00DD28D0" w:rsidRDefault="00DD28D0" w:rsidP="00DD28D0">
      <w:pPr>
        <w:pStyle w:val="NormalWeb"/>
        <w:spacing w:before="0" w:beforeAutospacing="0" w:after="240" w:afterAutospacing="0" w:line="360" w:lineRule="auto"/>
      </w:pPr>
      <w:proofErr w:type="spellStart"/>
      <w:r>
        <w:t>Gagolewski</w:t>
      </w:r>
      <w:proofErr w:type="spellEnd"/>
      <w:r>
        <w:t xml:space="preserve">, M., </w:t>
      </w:r>
      <w:proofErr w:type="spellStart"/>
      <w:r>
        <w:t>Bartoszuk</w:t>
      </w:r>
      <w:proofErr w:type="spellEnd"/>
      <w:r>
        <w:t xml:space="preserve">, M. and Cena, A. (2016). Genie: A new, fast, and outlier-resistant hierarchical clustering algorithm. </w:t>
      </w:r>
      <w:r>
        <w:rPr>
          <w:i/>
          <w:iCs/>
        </w:rPr>
        <w:t>Information Sciences</w:t>
      </w:r>
      <w:r>
        <w:t xml:space="preserve">, 363, pp.8–23. </w:t>
      </w:r>
      <w:proofErr w:type="spellStart"/>
      <w:proofErr w:type="gramStart"/>
      <w:r>
        <w:t>doi:https</w:t>
      </w:r>
      <w:proofErr w:type="spellEnd"/>
      <w:r>
        <w:t>://doi.org/10.1016/j.ins.2016.05.003</w:t>
      </w:r>
      <w:proofErr w:type="gramEnd"/>
      <w:r>
        <w:t>.</w:t>
      </w:r>
    </w:p>
    <w:p w14:paraId="69F30A82" w14:textId="77777777" w:rsidR="00DD28D0" w:rsidRDefault="00DD28D0" w:rsidP="00DD28D0">
      <w:pPr>
        <w:pStyle w:val="NormalWeb"/>
        <w:spacing w:before="0" w:beforeAutospacing="0" w:after="240" w:afterAutospacing="0" w:line="360" w:lineRule="auto"/>
      </w:pPr>
      <w:proofErr w:type="spellStart"/>
      <w:r>
        <w:t>Gülagiz</w:t>
      </w:r>
      <w:proofErr w:type="spellEnd"/>
      <w:r>
        <w:t xml:space="preserve">, F.K. and </w:t>
      </w:r>
      <w:proofErr w:type="spellStart"/>
      <w:r>
        <w:t>Sahin</w:t>
      </w:r>
      <w:proofErr w:type="spellEnd"/>
      <w:r>
        <w:t xml:space="preserve">, S. (2017). Comparison of Hierarchical and Non-Hierarchical Clustering Algorithms. </w:t>
      </w:r>
      <w:r>
        <w:rPr>
          <w:i/>
          <w:iCs/>
        </w:rPr>
        <w:t>ProQuest</w:t>
      </w:r>
      <w:r>
        <w:t>, [online] 9(1), pp.6–14. Available at: https://www.proquest.com/docview/1873974618?pq-origsite=gscholar&amp;fromopenview=true [Accessed 5 Apr. 2022].</w:t>
      </w:r>
    </w:p>
    <w:p w14:paraId="2BE71723" w14:textId="77777777" w:rsidR="00DD28D0" w:rsidRDefault="00DD28D0" w:rsidP="00DD28D0">
      <w:pPr>
        <w:pStyle w:val="NormalWeb"/>
        <w:spacing w:before="0" w:beforeAutospacing="0" w:after="240" w:afterAutospacing="0" w:line="360" w:lineRule="auto"/>
      </w:pPr>
      <w:r>
        <w:t xml:space="preserve">Han, J., </w:t>
      </w:r>
      <w:proofErr w:type="spellStart"/>
      <w:r>
        <w:t>Kamber</w:t>
      </w:r>
      <w:proofErr w:type="spellEnd"/>
      <w:r>
        <w:t xml:space="preserve">, M. and Pei, J. (2012). Cluster Analysis. </w:t>
      </w:r>
      <w:r>
        <w:rPr>
          <w:i/>
          <w:iCs/>
        </w:rPr>
        <w:t>Data Mining</w:t>
      </w:r>
      <w:r>
        <w:t xml:space="preserve">, pp.443–495. </w:t>
      </w:r>
      <w:proofErr w:type="spellStart"/>
      <w:proofErr w:type="gramStart"/>
      <w:r>
        <w:t>doi:https</w:t>
      </w:r>
      <w:proofErr w:type="spellEnd"/>
      <w:r>
        <w:t>://doi.org/10.1016/b978-0-12-381479-1.00010-1</w:t>
      </w:r>
      <w:proofErr w:type="gramEnd"/>
      <w:r>
        <w:t>.</w:t>
      </w:r>
    </w:p>
    <w:p w14:paraId="5B6F617F" w14:textId="77777777" w:rsidR="00DD28D0" w:rsidRDefault="00DD28D0" w:rsidP="00DD28D0">
      <w:pPr>
        <w:pStyle w:val="NormalWeb"/>
        <w:spacing w:before="0" w:beforeAutospacing="0" w:after="240" w:afterAutospacing="0" w:line="360" w:lineRule="auto"/>
      </w:pPr>
      <w:r>
        <w:t xml:space="preserve">James, G., Witten, D., Hastie, T., </w:t>
      </w:r>
      <w:proofErr w:type="spellStart"/>
      <w:r>
        <w:t>Tibshirani</w:t>
      </w:r>
      <w:proofErr w:type="spellEnd"/>
      <w:r>
        <w:t xml:space="preserve">, R. and Taylor, J. (2023). </w:t>
      </w:r>
      <w:r>
        <w:rPr>
          <w:i/>
          <w:iCs/>
        </w:rPr>
        <w:t>An Introduction to Statistical Learning</w:t>
      </w:r>
      <w:r>
        <w:t>. Springer Nature.</w:t>
      </w:r>
    </w:p>
    <w:p w14:paraId="5AFC1F6D" w14:textId="77777777" w:rsidR="00DD28D0" w:rsidRDefault="00DD28D0" w:rsidP="00DD28D0">
      <w:pPr>
        <w:pStyle w:val="NormalWeb"/>
        <w:spacing w:before="0" w:beforeAutospacing="0" w:after="240" w:afterAutospacing="0" w:line="360" w:lineRule="auto"/>
      </w:pPr>
      <w:proofErr w:type="spellStart"/>
      <w:r>
        <w:t>Kolanovic</w:t>
      </w:r>
      <w:proofErr w:type="spellEnd"/>
      <w:r>
        <w:t xml:space="preserve">, M. and T. </w:t>
      </w:r>
      <w:proofErr w:type="spellStart"/>
      <w:r>
        <w:t>Krishnamachari</w:t>
      </w:r>
      <w:proofErr w:type="spellEnd"/>
      <w:r>
        <w:t xml:space="preserve">, R. (2017). </w:t>
      </w:r>
      <w:r>
        <w:rPr>
          <w:i/>
          <w:iCs/>
        </w:rPr>
        <w:t>Big Data and AI Strategies Machine Learning and Alternative Data Approach to Investing</w:t>
      </w:r>
      <w:r>
        <w:t xml:space="preserve">. </w:t>
      </w:r>
      <w:proofErr w:type="spellStart"/>
      <w:r>
        <w:t>J.</w:t>
      </w:r>
      <w:proofErr w:type="gramStart"/>
      <w:r>
        <w:t>P.Morgan</w:t>
      </w:r>
      <w:proofErr w:type="spellEnd"/>
      <w:proofErr w:type="gramEnd"/>
      <w:r>
        <w:t>.</w:t>
      </w:r>
    </w:p>
    <w:p w14:paraId="154E6DB8" w14:textId="77777777" w:rsidR="00DD28D0" w:rsidRDefault="00DD28D0" w:rsidP="00DD28D0">
      <w:pPr>
        <w:pStyle w:val="NormalWeb"/>
        <w:spacing w:before="0" w:beforeAutospacing="0" w:after="240" w:afterAutospacing="0" w:line="360" w:lineRule="auto"/>
      </w:pPr>
      <w:proofErr w:type="spellStart"/>
      <w:r>
        <w:t>Mannor</w:t>
      </w:r>
      <w:proofErr w:type="spellEnd"/>
      <w:r>
        <w:t xml:space="preserve">, S., </w:t>
      </w:r>
      <w:proofErr w:type="spellStart"/>
      <w:r>
        <w:t>Jin</w:t>
      </w:r>
      <w:proofErr w:type="spellEnd"/>
      <w:r>
        <w:t xml:space="preserve">, X., Han, J., </w:t>
      </w:r>
      <w:proofErr w:type="spellStart"/>
      <w:r>
        <w:t>Jin</w:t>
      </w:r>
      <w:proofErr w:type="spellEnd"/>
      <w:r>
        <w:t xml:space="preserve">, X., Han, J., </w:t>
      </w:r>
      <w:proofErr w:type="spellStart"/>
      <w:r>
        <w:t>Jin</w:t>
      </w:r>
      <w:proofErr w:type="spellEnd"/>
      <w:r>
        <w:t xml:space="preserve">, X., Han, J. and Zhang, X. (2011). K-Medoids Clustering. </w:t>
      </w:r>
      <w:proofErr w:type="spellStart"/>
      <w:r>
        <w:rPr>
          <w:i/>
          <w:iCs/>
        </w:rPr>
        <w:t>Encyclopedia</w:t>
      </w:r>
      <w:proofErr w:type="spellEnd"/>
      <w:r>
        <w:rPr>
          <w:i/>
          <w:iCs/>
        </w:rPr>
        <w:t xml:space="preserve"> of Machine Learning</w:t>
      </w:r>
      <w:r>
        <w:t xml:space="preserve">, [online] pp.564–565. </w:t>
      </w:r>
      <w:proofErr w:type="spellStart"/>
      <w:proofErr w:type="gramStart"/>
      <w:r>
        <w:t>doi:https</w:t>
      </w:r>
      <w:proofErr w:type="spellEnd"/>
      <w:r>
        <w:t>://doi.org/10.1007/978-0-387-30164-8_426</w:t>
      </w:r>
      <w:proofErr w:type="gramEnd"/>
      <w:r>
        <w:t>.</w:t>
      </w:r>
    </w:p>
    <w:p w14:paraId="7CD3EC81" w14:textId="77777777" w:rsidR="00DD28D0" w:rsidRDefault="00DD28D0" w:rsidP="00DD28D0">
      <w:pPr>
        <w:pStyle w:val="NormalWeb"/>
        <w:spacing w:before="0" w:beforeAutospacing="0" w:after="240" w:afterAutospacing="0" w:line="360" w:lineRule="auto"/>
      </w:pPr>
      <w:proofErr w:type="spellStart"/>
      <w:r>
        <w:lastRenderedPageBreak/>
        <w:t>Rousseeuw</w:t>
      </w:r>
      <w:proofErr w:type="spellEnd"/>
      <w:r>
        <w:t xml:space="preserve">, P.J. (1987). Silhouettes: </w:t>
      </w:r>
      <w:proofErr w:type="gramStart"/>
      <w:r>
        <w:t>a</w:t>
      </w:r>
      <w:proofErr w:type="gramEnd"/>
      <w:r>
        <w:t xml:space="preserve"> Graphical Aid to the Interpretation and Validation of Cluster Analysis. </w:t>
      </w:r>
      <w:r>
        <w:rPr>
          <w:i/>
          <w:iCs/>
        </w:rPr>
        <w:t>Journal of Computational and Applied Mathematics</w:t>
      </w:r>
      <w:r>
        <w:t xml:space="preserve">, 20, pp.53–65. </w:t>
      </w:r>
      <w:proofErr w:type="spellStart"/>
      <w:proofErr w:type="gramStart"/>
      <w:r>
        <w:t>doi:https</w:t>
      </w:r>
      <w:proofErr w:type="spellEnd"/>
      <w:r>
        <w:t>://doi.org/10.1016/0377-0427(87)90125-7</w:t>
      </w:r>
      <w:proofErr w:type="gramEnd"/>
      <w:r>
        <w:t>.</w:t>
      </w:r>
    </w:p>
    <w:p w14:paraId="692507B3" w14:textId="77777777" w:rsidR="00DD28D0" w:rsidRDefault="00DD28D0" w:rsidP="00DD28D0">
      <w:pPr>
        <w:pStyle w:val="NormalWeb"/>
        <w:spacing w:before="0" w:beforeAutospacing="0" w:after="240" w:afterAutospacing="0" w:line="360" w:lineRule="auto"/>
      </w:pPr>
      <w:proofErr w:type="spellStart"/>
      <w:r>
        <w:t>Vendramin</w:t>
      </w:r>
      <w:proofErr w:type="spellEnd"/>
      <w:r>
        <w:t xml:space="preserve">, L., </w:t>
      </w:r>
      <w:proofErr w:type="spellStart"/>
      <w:r>
        <w:t>Campello</w:t>
      </w:r>
      <w:proofErr w:type="spellEnd"/>
      <w:r>
        <w:t xml:space="preserve">, R.J.G.B. and </w:t>
      </w:r>
      <w:proofErr w:type="spellStart"/>
      <w:r>
        <w:t>Hruschka</w:t>
      </w:r>
      <w:proofErr w:type="spellEnd"/>
      <w:r>
        <w:t xml:space="preserve">, E.R. (2010). Relative clustering validity criteria: A comparative overview. </w:t>
      </w:r>
      <w:r>
        <w:rPr>
          <w:i/>
          <w:iCs/>
        </w:rPr>
        <w:t>Statistical Analysis and Data Mining</w:t>
      </w:r>
      <w:r>
        <w:t xml:space="preserve">, 3(4), </w:t>
      </w:r>
      <w:proofErr w:type="spellStart"/>
      <w:r>
        <w:t>p.n</w:t>
      </w:r>
      <w:proofErr w:type="spellEnd"/>
      <w:r>
        <w:t xml:space="preserve">/a-n/a. </w:t>
      </w:r>
      <w:proofErr w:type="spellStart"/>
      <w:proofErr w:type="gramStart"/>
      <w:r>
        <w:t>doi:https</w:t>
      </w:r>
      <w:proofErr w:type="spellEnd"/>
      <w:r>
        <w:t>://doi.org/10.1002/sam.10080</w:t>
      </w:r>
      <w:proofErr w:type="gramEnd"/>
      <w:r>
        <w:t>.</w:t>
      </w:r>
    </w:p>
    <w:p w14:paraId="044075FB" w14:textId="77777777" w:rsidR="00004267" w:rsidRDefault="00004267" w:rsidP="00004267">
      <w:pPr>
        <w:pStyle w:val="NormalWeb"/>
        <w:spacing w:before="0" w:beforeAutospacing="0" w:after="240" w:afterAutospacing="0" w:line="360" w:lineRule="auto"/>
      </w:pPr>
      <w:r>
        <w:t xml:space="preserve">Vijaya, Sharma, S. and Batra, N. (2019). </w:t>
      </w:r>
      <w:r>
        <w:rPr>
          <w:i/>
          <w:iCs/>
        </w:rPr>
        <w:t>Comparative Study of Single Linkage, Complete Linkage, and Ward Method of Agglomerative Clustering</w:t>
      </w:r>
      <w:r>
        <w:t xml:space="preserve">. [online] IEEE Xplore. </w:t>
      </w:r>
      <w:proofErr w:type="spellStart"/>
      <w:proofErr w:type="gramStart"/>
      <w:r>
        <w:t>doi:https</w:t>
      </w:r>
      <w:proofErr w:type="spellEnd"/>
      <w:r>
        <w:t>://doi.org/10.1109/COMITCon.2019.8862232</w:t>
      </w:r>
      <w:proofErr w:type="gramEnd"/>
      <w:r>
        <w:t>.</w:t>
      </w:r>
    </w:p>
    <w:p w14:paraId="03C2CB8B" w14:textId="35FECC50" w:rsidR="007E4AA2" w:rsidRDefault="007E4AA2" w:rsidP="00DD28D0">
      <w:r>
        <w:br w:type="page"/>
      </w:r>
    </w:p>
    <w:p w14:paraId="0FC95B43" w14:textId="0773F867" w:rsidR="0022404A" w:rsidRDefault="007E4AA2" w:rsidP="00934750">
      <w:pPr>
        <w:pStyle w:val="Heading1"/>
        <w:numPr>
          <w:ilvl w:val="0"/>
          <w:numId w:val="1"/>
        </w:numPr>
      </w:pPr>
      <w:bookmarkStart w:id="15" w:name="_Toc145273248"/>
      <w:r>
        <w:lastRenderedPageBreak/>
        <w:t>Appendixes</w:t>
      </w:r>
      <w:bookmarkEnd w:id="15"/>
    </w:p>
    <w:p w14:paraId="5F7FF00A" w14:textId="1227042D" w:rsidR="0022404A" w:rsidRPr="0022404A" w:rsidRDefault="0022404A" w:rsidP="0022404A">
      <w:r>
        <w:t>Appendix 1: Remove the weekend</w:t>
      </w:r>
      <w:r w:rsidR="00FC6BFD">
        <w:t xml:space="preserve"> and </w:t>
      </w:r>
      <w:r w:rsidR="00892E79">
        <w:t>holidays.</w:t>
      </w:r>
    </w:p>
    <w:p w14:paraId="2ABBBECD" w14:textId="6C944935" w:rsidR="007E4AA2" w:rsidRDefault="0022404A" w:rsidP="00934750">
      <w:r>
        <w:rPr>
          <w:noProof/>
        </w:rPr>
        <w:drawing>
          <wp:inline distT="0" distB="0" distL="0" distR="0" wp14:anchorId="57B13ED8" wp14:editId="3DA48BCF">
            <wp:extent cx="5731510" cy="2604135"/>
            <wp:effectExtent l="0" t="0" r="0" b="0"/>
            <wp:docPr id="47216184"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6184" name="Picture 16"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604135"/>
                    </a:xfrm>
                    <a:prstGeom prst="rect">
                      <a:avLst/>
                    </a:prstGeom>
                  </pic:spPr>
                </pic:pic>
              </a:graphicData>
            </a:graphic>
          </wp:inline>
        </w:drawing>
      </w:r>
    </w:p>
    <w:p w14:paraId="47CB270F" w14:textId="3925639A" w:rsidR="007E4AA2" w:rsidRDefault="00FC6BFD" w:rsidP="007E4AA2">
      <w:r>
        <w:rPr>
          <w:noProof/>
        </w:rPr>
        <w:drawing>
          <wp:inline distT="0" distB="0" distL="0" distR="0" wp14:anchorId="6A6AEF59" wp14:editId="25EDC9C4">
            <wp:extent cx="5731510" cy="586105"/>
            <wp:effectExtent l="0" t="0" r="0" b="0"/>
            <wp:docPr id="1567301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0129" name="Picture 1567301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86105"/>
                    </a:xfrm>
                    <a:prstGeom prst="rect">
                      <a:avLst/>
                    </a:prstGeom>
                  </pic:spPr>
                </pic:pic>
              </a:graphicData>
            </a:graphic>
          </wp:inline>
        </w:drawing>
      </w:r>
    </w:p>
    <w:p w14:paraId="17DDF2BA" w14:textId="77777777" w:rsidR="00892E79" w:rsidRDefault="00892E79" w:rsidP="007E4AA2"/>
    <w:p w14:paraId="0C1651BD" w14:textId="64269DFF" w:rsidR="0022404A" w:rsidRDefault="0022404A" w:rsidP="007E4AA2">
      <w:r>
        <w:t>Appendix 2: Computing clustering metrics</w:t>
      </w:r>
    </w:p>
    <w:p w14:paraId="35C95D90" w14:textId="77777777" w:rsidR="0022404A" w:rsidRDefault="0022404A" w:rsidP="007E4AA2">
      <w:r>
        <w:rPr>
          <w:noProof/>
        </w:rPr>
        <w:drawing>
          <wp:inline distT="0" distB="0" distL="0" distR="0" wp14:anchorId="7F851EAA" wp14:editId="23BC5D55">
            <wp:extent cx="5731510" cy="3613150"/>
            <wp:effectExtent l="0" t="0" r="0" b="6350"/>
            <wp:docPr id="1807267697"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67697" name="Picture 15"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inline>
        </w:drawing>
      </w:r>
    </w:p>
    <w:p w14:paraId="58ABFBDC" w14:textId="77777777" w:rsidR="0022404A" w:rsidRDefault="0022404A" w:rsidP="007E4AA2"/>
    <w:p w14:paraId="75B9E538" w14:textId="77777777" w:rsidR="00892E79" w:rsidRDefault="00892E79" w:rsidP="007E4AA2"/>
    <w:p w14:paraId="25F8D6B7" w14:textId="77777777" w:rsidR="00892E79" w:rsidRDefault="00892E79" w:rsidP="007E4AA2"/>
    <w:p w14:paraId="214928D0" w14:textId="77777777" w:rsidR="00892E79" w:rsidRDefault="00892E79" w:rsidP="007E4AA2"/>
    <w:p w14:paraId="7A4FF975" w14:textId="77777777" w:rsidR="00892E79" w:rsidRDefault="00892E79" w:rsidP="007E4AA2"/>
    <w:p w14:paraId="55E6F355" w14:textId="77777777" w:rsidR="00892E79" w:rsidRDefault="00892E79" w:rsidP="007E4AA2"/>
    <w:p w14:paraId="24CD0345" w14:textId="6921EF51" w:rsidR="0022404A" w:rsidRDefault="0022404A" w:rsidP="007E4AA2">
      <w:r>
        <w:lastRenderedPageBreak/>
        <w:t>Appendix 4: Calculate daily log return.</w:t>
      </w:r>
    </w:p>
    <w:p w14:paraId="603A40B4" w14:textId="58EA04F5" w:rsidR="0022404A" w:rsidRDefault="0022404A" w:rsidP="007E4AA2">
      <w:r>
        <w:rPr>
          <w:noProof/>
        </w:rPr>
        <w:drawing>
          <wp:inline distT="0" distB="0" distL="0" distR="0" wp14:anchorId="7D61AC48" wp14:editId="594ACCEA">
            <wp:extent cx="5549900" cy="965200"/>
            <wp:effectExtent l="0" t="0" r="0" b="0"/>
            <wp:docPr id="384947398" name="Picture 17"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7398" name="Picture 17" descr="A close-up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49900" cy="965200"/>
                    </a:xfrm>
                    <a:prstGeom prst="rect">
                      <a:avLst/>
                    </a:prstGeom>
                  </pic:spPr>
                </pic:pic>
              </a:graphicData>
            </a:graphic>
          </wp:inline>
        </w:drawing>
      </w:r>
    </w:p>
    <w:p w14:paraId="26E5FFF5" w14:textId="77777777" w:rsidR="0022404A" w:rsidRDefault="0022404A" w:rsidP="007E4AA2"/>
    <w:p w14:paraId="6E39103A" w14:textId="77777777" w:rsidR="0022404A" w:rsidRDefault="0022404A" w:rsidP="007E4AA2"/>
    <w:p w14:paraId="334E33EA" w14:textId="3F0DD20E" w:rsidR="0022404A" w:rsidRDefault="0022404A" w:rsidP="007E4AA2">
      <w:r>
        <w:t>Appendix 3: Calculate volatility of stock log return.</w:t>
      </w:r>
    </w:p>
    <w:p w14:paraId="42495F05" w14:textId="49DC479E" w:rsidR="0022404A" w:rsidRDefault="00FC6BFD" w:rsidP="007E4AA2">
      <w:r>
        <w:rPr>
          <w:noProof/>
        </w:rPr>
        <w:drawing>
          <wp:inline distT="0" distB="0" distL="0" distR="0" wp14:anchorId="22B45AB5" wp14:editId="7CE8E5B3">
            <wp:extent cx="5731510" cy="636905"/>
            <wp:effectExtent l="0" t="0" r="0" b="0"/>
            <wp:docPr id="155560527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05277" name="Picture 1555605277"/>
                    <pic:cNvPicPr/>
                  </pic:nvPicPr>
                  <pic:blipFill>
                    <a:blip r:embed="rId26">
                      <a:extLst>
                        <a:ext uri="{28A0092B-C50C-407E-A947-70E740481C1C}">
                          <a14:useLocalDpi xmlns:a14="http://schemas.microsoft.com/office/drawing/2010/main" val="0"/>
                        </a:ext>
                      </a:extLst>
                    </a:blip>
                    <a:stretch>
                      <a:fillRect/>
                    </a:stretch>
                  </pic:blipFill>
                  <pic:spPr>
                    <a:xfrm>
                      <a:off x="0" y="0"/>
                      <a:ext cx="5731510" cy="636905"/>
                    </a:xfrm>
                    <a:prstGeom prst="rect">
                      <a:avLst/>
                    </a:prstGeom>
                  </pic:spPr>
                </pic:pic>
              </a:graphicData>
            </a:graphic>
          </wp:inline>
        </w:drawing>
      </w:r>
    </w:p>
    <w:p w14:paraId="09690347" w14:textId="77777777" w:rsidR="0022404A" w:rsidRDefault="0022404A" w:rsidP="007E4AA2"/>
    <w:p w14:paraId="1370845C" w14:textId="72C5A470" w:rsidR="0022404A" w:rsidRDefault="0022404A" w:rsidP="007E4AA2">
      <w:r>
        <w:t xml:space="preserve">Appendix 4: Drawing the </w:t>
      </w:r>
      <w:r w:rsidRPr="0022404A">
        <w:t>dendrogram</w:t>
      </w:r>
      <w:r>
        <w:t xml:space="preserve"> function.</w:t>
      </w:r>
    </w:p>
    <w:p w14:paraId="336F3450" w14:textId="0606CBB4" w:rsidR="0022404A" w:rsidRDefault="0022404A" w:rsidP="007E4AA2">
      <w:r>
        <w:rPr>
          <w:noProof/>
        </w:rPr>
        <w:drawing>
          <wp:inline distT="0" distB="0" distL="0" distR="0" wp14:anchorId="4DC173E2" wp14:editId="6D9DB56C">
            <wp:extent cx="5731510" cy="1887220"/>
            <wp:effectExtent l="0" t="0" r="0" b="5080"/>
            <wp:docPr id="27749955" name="Picture 14"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9955" name="Picture 14" descr="A computer code with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887220"/>
                    </a:xfrm>
                    <a:prstGeom prst="rect">
                      <a:avLst/>
                    </a:prstGeom>
                  </pic:spPr>
                </pic:pic>
              </a:graphicData>
            </a:graphic>
          </wp:inline>
        </w:drawing>
      </w:r>
    </w:p>
    <w:p w14:paraId="4F5D4187" w14:textId="77777777" w:rsidR="0022404A" w:rsidRDefault="0022404A" w:rsidP="007E4AA2"/>
    <w:p w14:paraId="01434DEC" w14:textId="5AD06018" w:rsidR="0022404A" w:rsidRDefault="0022404A" w:rsidP="007E4AA2">
      <w:r>
        <w:t xml:space="preserve">Appendix 4: </w:t>
      </w:r>
      <w:r w:rsidRPr="0022404A">
        <w:t>Elbow for K</w:t>
      </w:r>
      <w:r>
        <w:t>-</w:t>
      </w:r>
      <w:r w:rsidRPr="0022404A">
        <w:t>Means</w:t>
      </w:r>
      <w:r>
        <w:t>.</w:t>
      </w:r>
      <w:r>
        <w:tab/>
      </w:r>
      <w:r>
        <w:rPr>
          <w:noProof/>
        </w:rPr>
        <w:drawing>
          <wp:inline distT="0" distB="0" distL="0" distR="0" wp14:anchorId="07036059" wp14:editId="753D0A56">
            <wp:extent cx="5731510" cy="825500"/>
            <wp:effectExtent l="0" t="0" r="0" b="0"/>
            <wp:docPr id="334515256" name="Picture 1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15256" name="Picture 19" descr="A close-up of a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825500"/>
                    </a:xfrm>
                    <a:prstGeom prst="rect">
                      <a:avLst/>
                    </a:prstGeom>
                  </pic:spPr>
                </pic:pic>
              </a:graphicData>
            </a:graphic>
          </wp:inline>
        </w:drawing>
      </w:r>
    </w:p>
    <w:p w14:paraId="1E7CD193" w14:textId="77777777" w:rsidR="0022404A" w:rsidRDefault="0022404A" w:rsidP="007E4AA2"/>
    <w:p w14:paraId="73B3C2AB" w14:textId="77777777" w:rsidR="00754F94" w:rsidRDefault="0022404A" w:rsidP="007E4AA2">
      <w:r>
        <w:t>Appendix 5: Standard Scaler</w:t>
      </w:r>
    </w:p>
    <w:p w14:paraId="783F7C12" w14:textId="7EAC4600" w:rsidR="0022404A" w:rsidRDefault="00754F94" w:rsidP="007E4AA2">
      <w:r>
        <w:rPr>
          <w:noProof/>
        </w:rPr>
        <w:drawing>
          <wp:inline distT="0" distB="0" distL="0" distR="0" wp14:anchorId="30DD3E48" wp14:editId="32AB293F">
            <wp:extent cx="3251200" cy="1320800"/>
            <wp:effectExtent l="0" t="0" r="0" b="0"/>
            <wp:docPr id="787284082"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84082" name="Picture 20" descr="A screen 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51200" cy="1320800"/>
                    </a:xfrm>
                    <a:prstGeom prst="rect">
                      <a:avLst/>
                    </a:prstGeom>
                  </pic:spPr>
                </pic:pic>
              </a:graphicData>
            </a:graphic>
          </wp:inline>
        </w:drawing>
      </w:r>
    </w:p>
    <w:p w14:paraId="1078C64C" w14:textId="77777777" w:rsidR="00754F94" w:rsidRDefault="00754F94" w:rsidP="007E4AA2"/>
    <w:p w14:paraId="5CA5C759" w14:textId="54F5F497" w:rsidR="00754F94" w:rsidRDefault="00754F94" w:rsidP="007E4AA2">
      <w:r>
        <w:t>Appendix 6: One of the K-mean clustering</w:t>
      </w:r>
    </w:p>
    <w:p w14:paraId="47A99888" w14:textId="77777777" w:rsidR="00754F94" w:rsidRDefault="00754F94" w:rsidP="007E4AA2">
      <w:r>
        <w:rPr>
          <w:noProof/>
        </w:rPr>
        <w:drawing>
          <wp:inline distT="0" distB="0" distL="0" distR="0" wp14:anchorId="01136241" wp14:editId="56818B77">
            <wp:extent cx="5731510" cy="520065"/>
            <wp:effectExtent l="0" t="0" r="0" b="635"/>
            <wp:docPr id="4523960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96025" name="Picture 452396025"/>
                    <pic:cNvPicPr/>
                  </pic:nvPicPr>
                  <pic:blipFill>
                    <a:blip r:embed="rId30">
                      <a:extLst>
                        <a:ext uri="{28A0092B-C50C-407E-A947-70E740481C1C}">
                          <a14:useLocalDpi xmlns:a14="http://schemas.microsoft.com/office/drawing/2010/main" val="0"/>
                        </a:ext>
                      </a:extLst>
                    </a:blip>
                    <a:stretch>
                      <a:fillRect/>
                    </a:stretch>
                  </pic:blipFill>
                  <pic:spPr>
                    <a:xfrm>
                      <a:off x="0" y="0"/>
                      <a:ext cx="5731510" cy="520065"/>
                    </a:xfrm>
                    <a:prstGeom prst="rect">
                      <a:avLst/>
                    </a:prstGeom>
                  </pic:spPr>
                </pic:pic>
              </a:graphicData>
            </a:graphic>
          </wp:inline>
        </w:drawing>
      </w:r>
    </w:p>
    <w:p w14:paraId="1F602A86" w14:textId="4F78E2DE" w:rsidR="007E4AA2" w:rsidRPr="007E4AA2" w:rsidRDefault="007E4AA2" w:rsidP="007E4AA2"/>
    <w:sectPr w:rsidR="007E4AA2" w:rsidRPr="007E4AA2" w:rsidSect="007A0049">
      <w:footerReference w:type="even" r:id="rId31"/>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DBD5B" w14:textId="77777777" w:rsidR="00D15ADA" w:rsidRDefault="00D15ADA" w:rsidP="007E4AA2">
      <w:r>
        <w:separator/>
      </w:r>
    </w:p>
  </w:endnote>
  <w:endnote w:type="continuationSeparator" w:id="0">
    <w:p w14:paraId="4678A56C" w14:textId="77777777" w:rsidR="00D15ADA" w:rsidRDefault="00D15ADA" w:rsidP="007E4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5491855"/>
      <w:docPartObj>
        <w:docPartGallery w:val="Page Numbers (Bottom of Page)"/>
        <w:docPartUnique/>
      </w:docPartObj>
    </w:sdtPr>
    <w:sdtContent>
      <w:p w14:paraId="638616FE" w14:textId="18166F1B" w:rsidR="007E4AA2" w:rsidRDefault="007E4AA2" w:rsidP="005233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E35D7B" w14:textId="77777777" w:rsidR="007E4AA2" w:rsidRDefault="007E4AA2" w:rsidP="007E4A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3852330"/>
      <w:docPartObj>
        <w:docPartGallery w:val="Page Numbers (Bottom of Page)"/>
        <w:docPartUnique/>
      </w:docPartObj>
    </w:sdtPr>
    <w:sdtContent>
      <w:p w14:paraId="12B79586" w14:textId="766962E6" w:rsidR="007E4AA2" w:rsidRDefault="007E4AA2" w:rsidP="005233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FA3B08" w14:textId="77777777" w:rsidR="007E4AA2" w:rsidRDefault="007E4AA2" w:rsidP="007E4A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DDF08" w14:textId="77777777" w:rsidR="00D15ADA" w:rsidRDefault="00D15ADA" w:rsidP="007E4AA2">
      <w:r>
        <w:separator/>
      </w:r>
    </w:p>
  </w:footnote>
  <w:footnote w:type="continuationSeparator" w:id="0">
    <w:p w14:paraId="204B6477" w14:textId="77777777" w:rsidR="00D15ADA" w:rsidRDefault="00D15ADA" w:rsidP="007E4A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F4358F"/>
    <w:multiLevelType w:val="hybridMultilevel"/>
    <w:tmpl w:val="43325C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7A6F50"/>
    <w:multiLevelType w:val="hybridMultilevel"/>
    <w:tmpl w:val="317CABA4"/>
    <w:lvl w:ilvl="0" w:tplc="C44E7D7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82116892">
    <w:abstractNumId w:val="1"/>
  </w:num>
  <w:num w:numId="2" w16cid:durableId="1808276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CFE"/>
    <w:rsid w:val="00003CF0"/>
    <w:rsid w:val="00004267"/>
    <w:rsid w:val="00022988"/>
    <w:rsid w:val="00040861"/>
    <w:rsid w:val="0009220F"/>
    <w:rsid w:val="000A6472"/>
    <w:rsid w:val="000B06B1"/>
    <w:rsid w:val="000C0CA9"/>
    <w:rsid w:val="000C4EB7"/>
    <w:rsid w:val="000D3221"/>
    <w:rsid w:val="000D6303"/>
    <w:rsid w:val="000F4A02"/>
    <w:rsid w:val="00100883"/>
    <w:rsid w:val="00106407"/>
    <w:rsid w:val="001064C7"/>
    <w:rsid w:val="00116DAE"/>
    <w:rsid w:val="00134112"/>
    <w:rsid w:val="00135A01"/>
    <w:rsid w:val="00154153"/>
    <w:rsid w:val="00165BD9"/>
    <w:rsid w:val="00192F66"/>
    <w:rsid w:val="001A2714"/>
    <w:rsid w:val="001A2EB6"/>
    <w:rsid w:val="001A4C29"/>
    <w:rsid w:val="001A4E24"/>
    <w:rsid w:val="001A6C95"/>
    <w:rsid w:val="001D3DEA"/>
    <w:rsid w:val="001D4C18"/>
    <w:rsid w:val="001E170C"/>
    <w:rsid w:val="001F3A18"/>
    <w:rsid w:val="00207F85"/>
    <w:rsid w:val="00214AC8"/>
    <w:rsid w:val="00216037"/>
    <w:rsid w:val="00216112"/>
    <w:rsid w:val="00220A44"/>
    <w:rsid w:val="0022404A"/>
    <w:rsid w:val="00235AE1"/>
    <w:rsid w:val="0023700D"/>
    <w:rsid w:val="002400ED"/>
    <w:rsid w:val="00275FAC"/>
    <w:rsid w:val="0027671B"/>
    <w:rsid w:val="00291C24"/>
    <w:rsid w:val="002A515D"/>
    <w:rsid w:val="002A6BB6"/>
    <w:rsid w:val="002B0D5F"/>
    <w:rsid w:val="002C0FFB"/>
    <w:rsid w:val="002D00DA"/>
    <w:rsid w:val="002D2612"/>
    <w:rsid w:val="002D7F67"/>
    <w:rsid w:val="002F401C"/>
    <w:rsid w:val="00307157"/>
    <w:rsid w:val="00310526"/>
    <w:rsid w:val="00313772"/>
    <w:rsid w:val="00317408"/>
    <w:rsid w:val="003221E2"/>
    <w:rsid w:val="00324F5A"/>
    <w:rsid w:val="003441C8"/>
    <w:rsid w:val="00350720"/>
    <w:rsid w:val="00356985"/>
    <w:rsid w:val="003826A7"/>
    <w:rsid w:val="00396281"/>
    <w:rsid w:val="003B163C"/>
    <w:rsid w:val="003C576A"/>
    <w:rsid w:val="003C5E3C"/>
    <w:rsid w:val="003C7B12"/>
    <w:rsid w:val="003D009D"/>
    <w:rsid w:val="003D08B8"/>
    <w:rsid w:val="003D7211"/>
    <w:rsid w:val="00402CC2"/>
    <w:rsid w:val="004404D4"/>
    <w:rsid w:val="004447E4"/>
    <w:rsid w:val="00451BBA"/>
    <w:rsid w:val="00463001"/>
    <w:rsid w:val="004636E6"/>
    <w:rsid w:val="00472F02"/>
    <w:rsid w:val="0049463B"/>
    <w:rsid w:val="00495628"/>
    <w:rsid w:val="004A264F"/>
    <w:rsid w:val="004A3BD5"/>
    <w:rsid w:val="004A3FDA"/>
    <w:rsid w:val="004B427D"/>
    <w:rsid w:val="004B5147"/>
    <w:rsid w:val="004C02A8"/>
    <w:rsid w:val="004C5F89"/>
    <w:rsid w:val="004C7EA5"/>
    <w:rsid w:val="004D22F8"/>
    <w:rsid w:val="004E1DA1"/>
    <w:rsid w:val="004E24EB"/>
    <w:rsid w:val="004E6368"/>
    <w:rsid w:val="00506F0E"/>
    <w:rsid w:val="005150B3"/>
    <w:rsid w:val="00516A39"/>
    <w:rsid w:val="00520AB1"/>
    <w:rsid w:val="00521D99"/>
    <w:rsid w:val="00525C24"/>
    <w:rsid w:val="0053043D"/>
    <w:rsid w:val="0053370C"/>
    <w:rsid w:val="00535FF2"/>
    <w:rsid w:val="0054607F"/>
    <w:rsid w:val="005462A7"/>
    <w:rsid w:val="00563133"/>
    <w:rsid w:val="00564248"/>
    <w:rsid w:val="00567B6B"/>
    <w:rsid w:val="00594F86"/>
    <w:rsid w:val="00596794"/>
    <w:rsid w:val="00596F7F"/>
    <w:rsid w:val="005A24DF"/>
    <w:rsid w:val="005B46EE"/>
    <w:rsid w:val="005E2971"/>
    <w:rsid w:val="006010D4"/>
    <w:rsid w:val="00613954"/>
    <w:rsid w:val="0062162B"/>
    <w:rsid w:val="00627B7D"/>
    <w:rsid w:val="006440F9"/>
    <w:rsid w:val="006521F9"/>
    <w:rsid w:val="00655958"/>
    <w:rsid w:val="0068618C"/>
    <w:rsid w:val="006928CE"/>
    <w:rsid w:val="00696F2E"/>
    <w:rsid w:val="006A5A56"/>
    <w:rsid w:val="006B0A86"/>
    <w:rsid w:val="006C1469"/>
    <w:rsid w:val="006C310A"/>
    <w:rsid w:val="006D00B1"/>
    <w:rsid w:val="006D028E"/>
    <w:rsid w:val="006D24DC"/>
    <w:rsid w:val="006D286A"/>
    <w:rsid w:val="006E7B8B"/>
    <w:rsid w:val="006F1977"/>
    <w:rsid w:val="006F2BE5"/>
    <w:rsid w:val="006F49CA"/>
    <w:rsid w:val="006F6B3F"/>
    <w:rsid w:val="006F706D"/>
    <w:rsid w:val="00702989"/>
    <w:rsid w:val="00722466"/>
    <w:rsid w:val="007276BC"/>
    <w:rsid w:val="00742A48"/>
    <w:rsid w:val="007457FF"/>
    <w:rsid w:val="007532B7"/>
    <w:rsid w:val="00754F94"/>
    <w:rsid w:val="00761091"/>
    <w:rsid w:val="007648AA"/>
    <w:rsid w:val="00766736"/>
    <w:rsid w:val="00766F4C"/>
    <w:rsid w:val="007702E4"/>
    <w:rsid w:val="00786FEB"/>
    <w:rsid w:val="007A0049"/>
    <w:rsid w:val="007A384F"/>
    <w:rsid w:val="007C12DF"/>
    <w:rsid w:val="007C3B36"/>
    <w:rsid w:val="007C4F3F"/>
    <w:rsid w:val="007E3F1B"/>
    <w:rsid w:val="007E4AA2"/>
    <w:rsid w:val="007F0B50"/>
    <w:rsid w:val="007F0D83"/>
    <w:rsid w:val="0083050C"/>
    <w:rsid w:val="00831118"/>
    <w:rsid w:val="00837429"/>
    <w:rsid w:val="00863581"/>
    <w:rsid w:val="00874675"/>
    <w:rsid w:val="00875FDF"/>
    <w:rsid w:val="008772ED"/>
    <w:rsid w:val="00892E79"/>
    <w:rsid w:val="00894653"/>
    <w:rsid w:val="008964A8"/>
    <w:rsid w:val="008A5186"/>
    <w:rsid w:val="008C51B4"/>
    <w:rsid w:val="008D1B22"/>
    <w:rsid w:val="008E7FEE"/>
    <w:rsid w:val="008F261E"/>
    <w:rsid w:val="008F7E55"/>
    <w:rsid w:val="00911B28"/>
    <w:rsid w:val="00922E01"/>
    <w:rsid w:val="00923250"/>
    <w:rsid w:val="00925FC6"/>
    <w:rsid w:val="00934750"/>
    <w:rsid w:val="00944AAC"/>
    <w:rsid w:val="0094737D"/>
    <w:rsid w:val="00955956"/>
    <w:rsid w:val="00955FC6"/>
    <w:rsid w:val="009602FC"/>
    <w:rsid w:val="009866D5"/>
    <w:rsid w:val="009958B3"/>
    <w:rsid w:val="009B491B"/>
    <w:rsid w:val="009C06D9"/>
    <w:rsid w:val="009C7F6F"/>
    <w:rsid w:val="00A03707"/>
    <w:rsid w:val="00A119A8"/>
    <w:rsid w:val="00A13645"/>
    <w:rsid w:val="00A14B33"/>
    <w:rsid w:val="00A267A5"/>
    <w:rsid w:val="00A43D2F"/>
    <w:rsid w:val="00A7442A"/>
    <w:rsid w:val="00A76F87"/>
    <w:rsid w:val="00AA0BB3"/>
    <w:rsid w:val="00AA71AC"/>
    <w:rsid w:val="00AB039A"/>
    <w:rsid w:val="00AB56D4"/>
    <w:rsid w:val="00AB609B"/>
    <w:rsid w:val="00AD06C5"/>
    <w:rsid w:val="00AE0C10"/>
    <w:rsid w:val="00AE26C1"/>
    <w:rsid w:val="00AF7859"/>
    <w:rsid w:val="00B072BA"/>
    <w:rsid w:val="00B1052C"/>
    <w:rsid w:val="00B24526"/>
    <w:rsid w:val="00B2773E"/>
    <w:rsid w:val="00B46B86"/>
    <w:rsid w:val="00B605A6"/>
    <w:rsid w:val="00B72C6F"/>
    <w:rsid w:val="00B838CF"/>
    <w:rsid w:val="00B97958"/>
    <w:rsid w:val="00BA5E7C"/>
    <w:rsid w:val="00BA6C07"/>
    <w:rsid w:val="00BB054B"/>
    <w:rsid w:val="00BB3894"/>
    <w:rsid w:val="00BB4F58"/>
    <w:rsid w:val="00BB552D"/>
    <w:rsid w:val="00BB7C94"/>
    <w:rsid w:val="00BC4901"/>
    <w:rsid w:val="00BC4B8D"/>
    <w:rsid w:val="00BD3774"/>
    <w:rsid w:val="00BD570D"/>
    <w:rsid w:val="00BD6D10"/>
    <w:rsid w:val="00BE1C1B"/>
    <w:rsid w:val="00BF4D4E"/>
    <w:rsid w:val="00C1507B"/>
    <w:rsid w:val="00C17195"/>
    <w:rsid w:val="00C23D8B"/>
    <w:rsid w:val="00C33D06"/>
    <w:rsid w:val="00C348F3"/>
    <w:rsid w:val="00C4288D"/>
    <w:rsid w:val="00C477FD"/>
    <w:rsid w:val="00C5390E"/>
    <w:rsid w:val="00C83291"/>
    <w:rsid w:val="00C971A0"/>
    <w:rsid w:val="00CA5D53"/>
    <w:rsid w:val="00CB7420"/>
    <w:rsid w:val="00CC6D2F"/>
    <w:rsid w:val="00CF7D66"/>
    <w:rsid w:val="00D04EB9"/>
    <w:rsid w:val="00D15ADA"/>
    <w:rsid w:val="00D207E9"/>
    <w:rsid w:val="00D22348"/>
    <w:rsid w:val="00D26B76"/>
    <w:rsid w:val="00D37AA5"/>
    <w:rsid w:val="00D4788B"/>
    <w:rsid w:val="00DA55EA"/>
    <w:rsid w:val="00DB28CF"/>
    <w:rsid w:val="00DB2E63"/>
    <w:rsid w:val="00DC0D41"/>
    <w:rsid w:val="00DD28D0"/>
    <w:rsid w:val="00DE151B"/>
    <w:rsid w:val="00DE41DF"/>
    <w:rsid w:val="00E0180D"/>
    <w:rsid w:val="00E03AFC"/>
    <w:rsid w:val="00E1189F"/>
    <w:rsid w:val="00E12F50"/>
    <w:rsid w:val="00E30DBE"/>
    <w:rsid w:val="00E318FF"/>
    <w:rsid w:val="00E36596"/>
    <w:rsid w:val="00E50464"/>
    <w:rsid w:val="00E626EE"/>
    <w:rsid w:val="00E75A82"/>
    <w:rsid w:val="00E75DA8"/>
    <w:rsid w:val="00E77494"/>
    <w:rsid w:val="00E809D7"/>
    <w:rsid w:val="00E82C6B"/>
    <w:rsid w:val="00E97D3E"/>
    <w:rsid w:val="00EB183F"/>
    <w:rsid w:val="00ED1841"/>
    <w:rsid w:val="00ED4ED2"/>
    <w:rsid w:val="00EF09D2"/>
    <w:rsid w:val="00F05D6A"/>
    <w:rsid w:val="00F15DF0"/>
    <w:rsid w:val="00F17F42"/>
    <w:rsid w:val="00F37FD1"/>
    <w:rsid w:val="00F42D48"/>
    <w:rsid w:val="00F515F8"/>
    <w:rsid w:val="00F51BB1"/>
    <w:rsid w:val="00FB08B8"/>
    <w:rsid w:val="00FC063A"/>
    <w:rsid w:val="00FC6BFD"/>
    <w:rsid w:val="00FD1351"/>
    <w:rsid w:val="00FD6854"/>
    <w:rsid w:val="00FE318E"/>
    <w:rsid w:val="00FE5A1C"/>
    <w:rsid w:val="00FF1F66"/>
    <w:rsid w:val="00FF5C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A8858"/>
  <w15:chartTrackingRefBased/>
  <w15:docId w15:val="{B3EA65B3-C5AD-B34F-B00B-D96BA2B2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526"/>
  </w:style>
  <w:style w:type="paragraph" w:styleId="Heading1">
    <w:name w:val="heading 1"/>
    <w:basedOn w:val="Normal"/>
    <w:next w:val="Normal"/>
    <w:link w:val="Heading1Char"/>
    <w:autoRedefine/>
    <w:uiPriority w:val="9"/>
    <w:qFormat/>
    <w:rsid w:val="002F401C"/>
    <w:pPr>
      <w:keepNext/>
      <w:keepLines/>
      <w:spacing w:before="240"/>
      <w:outlineLvl w:val="0"/>
    </w:pPr>
    <w:rPr>
      <w:rFonts w:asciiTheme="majorHAnsi" w:eastAsiaTheme="majorEastAsia" w:hAnsiTheme="majorHAnsi" w:cstheme="majorBidi"/>
      <w:b/>
      <w:color w:val="2F5496" w:themeColor="accent1" w:themeShade="BF"/>
      <w:sz w:val="34"/>
      <w:szCs w:val="32"/>
    </w:rPr>
  </w:style>
  <w:style w:type="paragraph" w:styleId="Heading2">
    <w:name w:val="heading 2"/>
    <w:basedOn w:val="Normal"/>
    <w:next w:val="Normal"/>
    <w:link w:val="Heading2Char"/>
    <w:uiPriority w:val="9"/>
    <w:unhideWhenUsed/>
    <w:qFormat/>
    <w:rsid w:val="00B072BA"/>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autoRedefine/>
    <w:uiPriority w:val="9"/>
    <w:unhideWhenUsed/>
    <w:qFormat/>
    <w:rsid w:val="00DE151B"/>
    <w:pPr>
      <w:keepNext/>
      <w:keepLines/>
      <w:spacing w:before="40"/>
      <w:outlineLvl w:val="2"/>
    </w:pPr>
    <w:rPr>
      <w:rFonts w:asciiTheme="majorHAnsi" w:eastAsiaTheme="majorEastAsia" w:hAnsiTheme="majorHAnsi"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5CF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5CFE"/>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192F66"/>
    <w:rPr>
      <w:color w:val="808080"/>
    </w:rPr>
  </w:style>
  <w:style w:type="character" w:customStyle="1" w:styleId="Heading1Char">
    <w:name w:val="Heading 1 Char"/>
    <w:basedOn w:val="DefaultParagraphFont"/>
    <w:link w:val="Heading1"/>
    <w:uiPriority w:val="9"/>
    <w:rsid w:val="002F401C"/>
    <w:rPr>
      <w:rFonts w:asciiTheme="majorHAnsi" w:eastAsiaTheme="majorEastAsia" w:hAnsiTheme="majorHAnsi" w:cstheme="majorBidi"/>
      <w:b/>
      <w:color w:val="2F5496" w:themeColor="accent1" w:themeShade="BF"/>
      <w:sz w:val="34"/>
      <w:szCs w:val="32"/>
    </w:rPr>
  </w:style>
  <w:style w:type="character" w:customStyle="1" w:styleId="Heading2Char">
    <w:name w:val="Heading 2 Char"/>
    <w:basedOn w:val="DefaultParagraphFont"/>
    <w:link w:val="Heading2"/>
    <w:uiPriority w:val="9"/>
    <w:rsid w:val="00B072BA"/>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DE151B"/>
    <w:rPr>
      <w:rFonts w:asciiTheme="majorHAnsi" w:eastAsiaTheme="majorEastAsia" w:hAnsiTheme="majorHAnsi" w:cstheme="majorBidi"/>
      <w:color w:val="1F3763" w:themeColor="accent1" w:themeShade="7F"/>
      <w:sz w:val="28"/>
    </w:rPr>
  </w:style>
  <w:style w:type="table" w:styleId="GridTable1Light">
    <w:name w:val="Grid Table 1 Light"/>
    <w:basedOn w:val="TableNormal"/>
    <w:uiPriority w:val="46"/>
    <w:rsid w:val="00FB08B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7E4AA2"/>
    <w:pPr>
      <w:tabs>
        <w:tab w:val="center" w:pos="4513"/>
        <w:tab w:val="right" w:pos="9026"/>
      </w:tabs>
    </w:pPr>
  </w:style>
  <w:style w:type="character" w:customStyle="1" w:styleId="FooterChar">
    <w:name w:val="Footer Char"/>
    <w:basedOn w:val="DefaultParagraphFont"/>
    <w:link w:val="Footer"/>
    <w:uiPriority w:val="99"/>
    <w:rsid w:val="007E4AA2"/>
  </w:style>
  <w:style w:type="character" w:styleId="PageNumber">
    <w:name w:val="page number"/>
    <w:basedOn w:val="DefaultParagraphFont"/>
    <w:uiPriority w:val="99"/>
    <w:semiHidden/>
    <w:unhideWhenUsed/>
    <w:rsid w:val="007E4AA2"/>
  </w:style>
  <w:style w:type="paragraph" w:styleId="TOCHeading">
    <w:name w:val="TOC Heading"/>
    <w:basedOn w:val="Heading1"/>
    <w:next w:val="Normal"/>
    <w:uiPriority w:val="39"/>
    <w:unhideWhenUsed/>
    <w:qFormat/>
    <w:rsid w:val="00934750"/>
    <w:pPr>
      <w:spacing w:before="480" w:line="276" w:lineRule="auto"/>
      <w:outlineLvl w:val="9"/>
    </w:pPr>
    <w:rPr>
      <w:bCs/>
      <w:sz w:val="28"/>
      <w:szCs w:val="28"/>
      <w:lang w:val="en-US"/>
    </w:rPr>
  </w:style>
  <w:style w:type="paragraph" w:styleId="TOC1">
    <w:name w:val="toc 1"/>
    <w:basedOn w:val="Normal"/>
    <w:next w:val="Normal"/>
    <w:autoRedefine/>
    <w:uiPriority w:val="39"/>
    <w:unhideWhenUsed/>
    <w:rsid w:val="00934750"/>
    <w:pPr>
      <w:spacing w:before="120"/>
    </w:pPr>
    <w:rPr>
      <w:rFonts w:cstheme="minorHAnsi"/>
      <w:b/>
      <w:bCs/>
      <w:i/>
      <w:iCs/>
    </w:rPr>
  </w:style>
  <w:style w:type="paragraph" w:styleId="TOC2">
    <w:name w:val="toc 2"/>
    <w:basedOn w:val="Normal"/>
    <w:next w:val="Normal"/>
    <w:autoRedefine/>
    <w:uiPriority w:val="39"/>
    <w:unhideWhenUsed/>
    <w:rsid w:val="00934750"/>
    <w:pPr>
      <w:spacing w:before="120"/>
      <w:ind w:left="240"/>
    </w:pPr>
    <w:rPr>
      <w:rFonts w:cstheme="minorHAnsi"/>
      <w:b/>
      <w:bCs/>
      <w:sz w:val="22"/>
      <w:szCs w:val="22"/>
    </w:rPr>
  </w:style>
  <w:style w:type="paragraph" w:styleId="TOC3">
    <w:name w:val="toc 3"/>
    <w:basedOn w:val="Normal"/>
    <w:next w:val="Normal"/>
    <w:autoRedefine/>
    <w:uiPriority w:val="39"/>
    <w:unhideWhenUsed/>
    <w:rsid w:val="00934750"/>
    <w:pPr>
      <w:ind w:left="480"/>
    </w:pPr>
    <w:rPr>
      <w:rFonts w:cstheme="minorHAnsi"/>
      <w:sz w:val="20"/>
      <w:szCs w:val="20"/>
    </w:rPr>
  </w:style>
  <w:style w:type="character" w:styleId="Hyperlink">
    <w:name w:val="Hyperlink"/>
    <w:basedOn w:val="DefaultParagraphFont"/>
    <w:uiPriority w:val="99"/>
    <w:unhideWhenUsed/>
    <w:rsid w:val="00934750"/>
    <w:rPr>
      <w:color w:val="0563C1" w:themeColor="hyperlink"/>
      <w:u w:val="single"/>
    </w:rPr>
  </w:style>
  <w:style w:type="paragraph" w:styleId="TOC4">
    <w:name w:val="toc 4"/>
    <w:basedOn w:val="Normal"/>
    <w:next w:val="Normal"/>
    <w:autoRedefine/>
    <w:uiPriority w:val="39"/>
    <w:semiHidden/>
    <w:unhideWhenUsed/>
    <w:rsid w:val="00934750"/>
    <w:pPr>
      <w:ind w:left="720"/>
    </w:pPr>
    <w:rPr>
      <w:rFonts w:cstheme="minorHAnsi"/>
      <w:sz w:val="20"/>
      <w:szCs w:val="20"/>
    </w:rPr>
  </w:style>
  <w:style w:type="paragraph" w:styleId="TOC5">
    <w:name w:val="toc 5"/>
    <w:basedOn w:val="Normal"/>
    <w:next w:val="Normal"/>
    <w:autoRedefine/>
    <w:uiPriority w:val="39"/>
    <w:semiHidden/>
    <w:unhideWhenUsed/>
    <w:rsid w:val="00934750"/>
    <w:pPr>
      <w:ind w:left="960"/>
    </w:pPr>
    <w:rPr>
      <w:rFonts w:cstheme="minorHAnsi"/>
      <w:sz w:val="20"/>
      <w:szCs w:val="20"/>
    </w:rPr>
  </w:style>
  <w:style w:type="paragraph" w:styleId="TOC6">
    <w:name w:val="toc 6"/>
    <w:basedOn w:val="Normal"/>
    <w:next w:val="Normal"/>
    <w:autoRedefine/>
    <w:uiPriority w:val="39"/>
    <w:semiHidden/>
    <w:unhideWhenUsed/>
    <w:rsid w:val="00934750"/>
    <w:pPr>
      <w:ind w:left="1200"/>
    </w:pPr>
    <w:rPr>
      <w:rFonts w:cstheme="minorHAnsi"/>
      <w:sz w:val="20"/>
      <w:szCs w:val="20"/>
    </w:rPr>
  </w:style>
  <w:style w:type="paragraph" w:styleId="TOC7">
    <w:name w:val="toc 7"/>
    <w:basedOn w:val="Normal"/>
    <w:next w:val="Normal"/>
    <w:autoRedefine/>
    <w:uiPriority w:val="39"/>
    <w:semiHidden/>
    <w:unhideWhenUsed/>
    <w:rsid w:val="00934750"/>
    <w:pPr>
      <w:ind w:left="1440"/>
    </w:pPr>
    <w:rPr>
      <w:rFonts w:cstheme="minorHAnsi"/>
      <w:sz w:val="20"/>
      <w:szCs w:val="20"/>
    </w:rPr>
  </w:style>
  <w:style w:type="paragraph" w:styleId="TOC8">
    <w:name w:val="toc 8"/>
    <w:basedOn w:val="Normal"/>
    <w:next w:val="Normal"/>
    <w:autoRedefine/>
    <w:uiPriority w:val="39"/>
    <w:semiHidden/>
    <w:unhideWhenUsed/>
    <w:rsid w:val="00934750"/>
    <w:pPr>
      <w:ind w:left="1680"/>
    </w:pPr>
    <w:rPr>
      <w:rFonts w:cstheme="minorHAnsi"/>
      <w:sz w:val="20"/>
      <w:szCs w:val="20"/>
    </w:rPr>
  </w:style>
  <w:style w:type="paragraph" w:styleId="TOC9">
    <w:name w:val="toc 9"/>
    <w:basedOn w:val="Normal"/>
    <w:next w:val="Normal"/>
    <w:autoRedefine/>
    <w:uiPriority w:val="39"/>
    <w:semiHidden/>
    <w:unhideWhenUsed/>
    <w:rsid w:val="00934750"/>
    <w:pPr>
      <w:ind w:left="1920"/>
    </w:pPr>
    <w:rPr>
      <w:rFonts w:cstheme="minorHAnsi"/>
      <w:sz w:val="20"/>
      <w:szCs w:val="20"/>
    </w:rPr>
  </w:style>
  <w:style w:type="paragraph" w:styleId="NoSpacing">
    <w:name w:val="No Spacing"/>
    <w:link w:val="NoSpacingChar"/>
    <w:uiPriority w:val="1"/>
    <w:qFormat/>
    <w:rsid w:val="007A0049"/>
    <w:rPr>
      <w:rFonts w:eastAsiaTheme="minorEastAsia"/>
      <w:sz w:val="22"/>
      <w:szCs w:val="22"/>
      <w:lang w:val="en-US" w:eastAsia="zh-CN"/>
    </w:rPr>
  </w:style>
  <w:style w:type="character" w:customStyle="1" w:styleId="NoSpacingChar">
    <w:name w:val="No Spacing Char"/>
    <w:basedOn w:val="DefaultParagraphFont"/>
    <w:link w:val="NoSpacing"/>
    <w:uiPriority w:val="1"/>
    <w:rsid w:val="007A0049"/>
    <w:rPr>
      <w:rFonts w:eastAsiaTheme="minorEastAsia"/>
      <w:sz w:val="22"/>
      <w:szCs w:val="22"/>
      <w:lang w:val="en-US" w:eastAsia="zh-CN"/>
    </w:rPr>
  </w:style>
  <w:style w:type="paragraph" w:styleId="NormalWeb">
    <w:name w:val="Normal (Web)"/>
    <w:basedOn w:val="Normal"/>
    <w:uiPriority w:val="99"/>
    <w:semiHidden/>
    <w:unhideWhenUsed/>
    <w:rsid w:val="00DD28D0"/>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40285">
      <w:bodyDiv w:val="1"/>
      <w:marLeft w:val="0"/>
      <w:marRight w:val="0"/>
      <w:marTop w:val="0"/>
      <w:marBottom w:val="0"/>
      <w:divBdr>
        <w:top w:val="none" w:sz="0" w:space="0" w:color="auto"/>
        <w:left w:val="none" w:sz="0" w:space="0" w:color="auto"/>
        <w:bottom w:val="none" w:sz="0" w:space="0" w:color="auto"/>
        <w:right w:val="none" w:sz="0" w:space="0" w:color="auto"/>
      </w:divBdr>
      <w:divsChild>
        <w:div w:id="1103770037">
          <w:marLeft w:val="0"/>
          <w:marRight w:val="0"/>
          <w:marTop w:val="0"/>
          <w:marBottom w:val="0"/>
          <w:divBdr>
            <w:top w:val="none" w:sz="0" w:space="0" w:color="auto"/>
            <w:left w:val="none" w:sz="0" w:space="0" w:color="auto"/>
            <w:bottom w:val="none" w:sz="0" w:space="0" w:color="auto"/>
            <w:right w:val="none" w:sz="0" w:space="0" w:color="auto"/>
          </w:divBdr>
          <w:divsChild>
            <w:div w:id="2113620735">
              <w:marLeft w:val="0"/>
              <w:marRight w:val="0"/>
              <w:marTop w:val="0"/>
              <w:marBottom w:val="0"/>
              <w:divBdr>
                <w:top w:val="none" w:sz="0" w:space="0" w:color="auto"/>
                <w:left w:val="none" w:sz="0" w:space="0" w:color="auto"/>
                <w:bottom w:val="none" w:sz="0" w:space="0" w:color="auto"/>
                <w:right w:val="none" w:sz="0" w:space="0" w:color="auto"/>
              </w:divBdr>
              <w:divsChild>
                <w:div w:id="6751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9152">
      <w:bodyDiv w:val="1"/>
      <w:marLeft w:val="0"/>
      <w:marRight w:val="0"/>
      <w:marTop w:val="0"/>
      <w:marBottom w:val="0"/>
      <w:divBdr>
        <w:top w:val="none" w:sz="0" w:space="0" w:color="auto"/>
        <w:left w:val="none" w:sz="0" w:space="0" w:color="auto"/>
        <w:bottom w:val="none" w:sz="0" w:space="0" w:color="auto"/>
        <w:right w:val="none" w:sz="0" w:space="0" w:color="auto"/>
      </w:divBdr>
    </w:div>
    <w:div w:id="102574946">
      <w:bodyDiv w:val="1"/>
      <w:marLeft w:val="0"/>
      <w:marRight w:val="0"/>
      <w:marTop w:val="0"/>
      <w:marBottom w:val="0"/>
      <w:divBdr>
        <w:top w:val="none" w:sz="0" w:space="0" w:color="auto"/>
        <w:left w:val="none" w:sz="0" w:space="0" w:color="auto"/>
        <w:bottom w:val="none" w:sz="0" w:space="0" w:color="auto"/>
        <w:right w:val="none" w:sz="0" w:space="0" w:color="auto"/>
      </w:divBdr>
    </w:div>
    <w:div w:id="176316039">
      <w:bodyDiv w:val="1"/>
      <w:marLeft w:val="0"/>
      <w:marRight w:val="0"/>
      <w:marTop w:val="0"/>
      <w:marBottom w:val="0"/>
      <w:divBdr>
        <w:top w:val="none" w:sz="0" w:space="0" w:color="auto"/>
        <w:left w:val="none" w:sz="0" w:space="0" w:color="auto"/>
        <w:bottom w:val="none" w:sz="0" w:space="0" w:color="auto"/>
        <w:right w:val="none" w:sz="0" w:space="0" w:color="auto"/>
      </w:divBdr>
    </w:div>
    <w:div w:id="180552761">
      <w:bodyDiv w:val="1"/>
      <w:marLeft w:val="0"/>
      <w:marRight w:val="0"/>
      <w:marTop w:val="0"/>
      <w:marBottom w:val="0"/>
      <w:divBdr>
        <w:top w:val="none" w:sz="0" w:space="0" w:color="auto"/>
        <w:left w:val="none" w:sz="0" w:space="0" w:color="auto"/>
        <w:bottom w:val="none" w:sz="0" w:space="0" w:color="auto"/>
        <w:right w:val="none" w:sz="0" w:space="0" w:color="auto"/>
      </w:divBdr>
      <w:divsChild>
        <w:div w:id="726686767">
          <w:marLeft w:val="0"/>
          <w:marRight w:val="0"/>
          <w:marTop w:val="0"/>
          <w:marBottom w:val="0"/>
          <w:divBdr>
            <w:top w:val="none" w:sz="0" w:space="0" w:color="auto"/>
            <w:left w:val="none" w:sz="0" w:space="0" w:color="auto"/>
            <w:bottom w:val="none" w:sz="0" w:space="0" w:color="auto"/>
            <w:right w:val="none" w:sz="0" w:space="0" w:color="auto"/>
          </w:divBdr>
        </w:div>
      </w:divsChild>
    </w:div>
    <w:div w:id="237446325">
      <w:bodyDiv w:val="1"/>
      <w:marLeft w:val="0"/>
      <w:marRight w:val="0"/>
      <w:marTop w:val="0"/>
      <w:marBottom w:val="0"/>
      <w:divBdr>
        <w:top w:val="none" w:sz="0" w:space="0" w:color="auto"/>
        <w:left w:val="none" w:sz="0" w:space="0" w:color="auto"/>
        <w:bottom w:val="none" w:sz="0" w:space="0" w:color="auto"/>
        <w:right w:val="none" w:sz="0" w:space="0" w:color="auto"/>
      </w:divBdr>
    </w:div>
    <w:div w:id="251554520">
      <w:bodyDiv w:val="1"/>
      <w:marLeft w:val="0"/>
      <w:marRight w:val="0"/>
      <w:marTop w:val="0"/>
      <w:marBottom w:val="0"/>
      <w:divBdr>
        <w:top w:val="none" w:sz="0" w:space="0" w:color="auto"/>
        <w:left w:val="none" w:sz="0" w:space="0" w:color="auto"/>
        <w:bottom w:val="none" w:sz="0" w:space="0" w:color="auto"/>
        <w:right w:val="none" w:sz="0" w:space="0" w:color="auto"/>
      </w:divBdr>
    </w:div>
    <w:div w:id="253517537">
      <w:bodyDiv w:val="1"/>
      <w:marLeft w:val="0"/>
      <w:marRight w:val="0"/>
      <w:marTop w:val="0"/>
      <w:marBottom w:val="0"/>
      <w:divBdr>
        <w:top w:val="none" w:sz="0" w:space="0" w:color="auto"/>
        <w:left w:val="none" w:sz="0" w:space="0" w:color="auto"/>
        <w:bottom w:val="none" w:sz="0" w:space="0" w:color="auto"/>
        <w:right w:val="none" w:sz="0" w:space="0" w:color="auto"/>
      </w:divBdr>
    </w:div>
    <w:div w:id="274286348">
      <w:bodyDiv w:val="1"/>
      <w:marLeft w:val="0"/>
      <w:marRight w:val="0"/>
      <w:marTop w:val="0"/>
      <w:marBottom w:val="0"/>
      <w:divBdr>
        <w:top w:val="none" w:sz="0" w:space="0" w:color="auto"/>
        <w:left w:val="none" w:sz="0" w:space="0" w:color="auto"/>
        <w:bottom w:val="none" w:sz="0" w:space="0" w:color="auto"/>
        <w:right w:val="none" w:sz="0" w:space="0" w:color="auto"/>
      </w:divBdr>
      <w:divsChild>
        <w:div w:id="1664134">
          <w:marLeft w:val="0"/>
          <w:marRight w:val="0"/>
          <w:marTop w:val="0"/>
          <w:marBottom w:val="0"/>
          <w:divBdr>
            <w:top w:val="none" w:sz="0" w:space="0" w:color="auto"/>
            <w:left w:val="none" w:sz="0" w:space="0" w:color="auto"/>
            <w:bottom w:val="none" w:sz="0" w:space="0" w:color="auto"/>
            <w:right w:val="none" w:sz="0" w:space="0" w:color="auto"/>
          </w:divBdr>
        </w:div>
      </w:divsChild>
    </w:div>
    <w:div w:id="340471470">
      <w:bodyDiv w:val="1"/>
      <w:marLeft w:val="0"/>
      <w:marRight w:val="0"/>
      <w:marTop w:val="0"/>
      <w:marBottom w:val="0"/>
      <w:divBdr>
        <w:top w:val="none" w:sz="0" w:space="0" w:color="auto"/>
        <w:left w:val="none" w:sz="0" w:space="0" w:color="auto"/>
        <w:bottom w:val="none" w:sz="0" w:space="0" w:color="auto"/>
        <w:right w:val="none" w:sz="0" w:space="0" w:color="auto"/>
      </w:divBdr>
      <w:divsChild>
        <w:div w:id="35159673">
          <w:marLeft w:val="0"/>
          <w:marRight w:val="0"/>
          <w:marTop w:val="0"/>
          <w:marBottom w:val="0"/>
          <w:divBdr>
            <w:top w:val="none" w:sz="0" w:space="0" w:color="auto"/>
            <w:left w:val="none" w:sz="0" w:space="0" w:color="auto"/>
            <w:bottom w:val="none" w:sz="0" w:space="0" w:color="auto"/>
            <w:right w:val="none" w:sz="0" w:space="0" w:color="auto"/>
          </w:divBdr>
        </w:div>
      </w:divsChild>
    </w:div>
    <w:div w:id="486097548">
      <w:bodyDiv w:val="1"/>
      <w:marLeft w:val="0"/>
      <w:marRight w:val="0"/>
      <w:marTop w:val="0"/>
      <w:marBottom w:val="0"/>
      <w:divBdr>
        <w:top w:val="none" w:sz="0" w:space="0" w:color="auto"/>
        <w:left w:val="none" w:sz="0" w:space="0" w:color="auto"/>
        <w:bottom w:val="none" w:sz="0" w:space="0" w:color="auto"/>
        <w:right w:val="none" w:sz="0" w:space="0" w:color="auto"/>
      </w:divBdr>
    </w:div>
    <w:div w:id="615063696">
      <w:bodyDiv w:val="1"/>
      <w:marLeft w:val="0"/>
      <w:marRight w:val="0"/>
      <w:marTop w:val="0"/>
      <w:marBottom w:val="0"/>
      <w:divBdr>
        <w:top w:val="none" w:sz="0" w:space="0" w:color="auto"/>
        <w:left w:val="none" w:sz="0" w:space="0" w:color="auto"/>
        <w:bottom w:val="none" w:sz="0" w:space="0" w:color="auto"/>
        <w:right w:val="none" w:sz="0" w:space="0" w:color="auto"/>
      </w:divBdr>
    </w:div>
    <w:div w:id="664867919">
      <w:bodyDiv w:val="1"/>
      <w:marLeft w:val="0"/>
      <w:marRight w:val="0"/>
      <w:marTop w:val="0"/>
      <w:marBottom w:val="0"/>
      <w:divBdr>
        <w:top w:val="none" w:sz="0" w:space="0" w:color="auto"/>
        <w:left w:val="none" w:sz="0" w:space="0" w:color="auto"/>
        <w:bottom w:val="none" w:sz="0" w:space="0" w:color="auto"/>
        <w:right w:val="none" w:sz="0" w:space="0" w:color="auto"/>
      </w:divBdr>
    </w:div>
    <w:div w:id="835850325">
      <w:bodyDiv w:val="1"/>
      <w:marLeft w:val="0"/>
      <w:marRight w:val="0"/>
      <w:marTop w:val="0"/>
      <w:marBottom w:val="0"/>
      <w:divBdr>
        <w:top w:val="none" w:sz="0" w:space="0" w:color="auto"/>
        <w:left w:val="none" w:sz="0" w:space="0" w:color="auto"/>
        <w:bottom w:val="none" w:sz="0" w:space="0" w:color="auto"/>
        <w:right w:val="none" w:sz="0" w:space="0" w:color="auto"/>
      </w:divBdr>
    </w:div>
    <w:div w:id="854031442">
      <w:bodyDiv w:val="1"/>
      <w:marLeft w:val="0"/>
      <w:marRight w:val="0"/>
      <w:marTop w:val="0"/>
      <w:marBottom w:val="0"/>
      <w:divBdr>
        <w:top w:val="none" w:sz="0" w:space="0" w:color="auto"/>
        <w:left w:val="none" w:sz="0" w:space="0" w:color="auto"/>
        <w:bottom w:val="none" w:sz="0" w:space="0" w:color="auto"/>
        <w:right w:val="none" w:sz="0" w:space="0" w:color="auto"/>
      </w:divBdr>
      <w:divsChild>
        <w:div w:id="65954928">
          <w:marLeft w:val="0"/>
          <w:marRight w:val="0"/>
          <w:marTop w:val="0"/>
          <w:marBottom w:val="0"/>
          <w:divBdr>
            <w:top w:val="none" w:sz="0" w:space="0" w:color="auto"/>
            <w:left w:val="none" w:sz="0" w:space="0" w:color="auto"/>
            <w:bottom w:val="none" w:sz="0" w:space="0" w:color="auto"/>
            <w:right w:val="none" w:sz="0" w:space="0" w:color="auto"/>
          </w:divBdr>
        </w:div>
      </w:divsChild>
    </w:div>
    <w:div w:id="896428333">
      <w:bodyDiv w:val="1"/>
      <w:marLeft w:val="0"/>
      <w:marRight w:val="0"/>
      <w:marTop w:val="0"/>
      <w:marBottom w:val="0"/>
      <w:divBdr>
        <w:top w:val="none" w:sz="0" w:space="0" w:color="auto"/>
        <w:left w:val="none" w:sz="0" w:space="0" w:color="auto"/>
        <w:bottom w:val="none" w:sz="0" w:space="0" w:color="auto"/>
        <w:right w:val="none" w:sz="0" w:space="0" w:color="auto"/>
      </w:divBdr>
    </w:div>
    <w:div w:id="913851910">
      <w:bodyDiv w:val="1"/>
      <w:marLeft w:val="0"/>
      <w:marRight w:val="0"/>
      <w:marTop w:val="0"/>
      <w:marBottom w:val="0"/>
      <w:divBdr>
        <w:top w:val="none" w:sz="0" w:space="0" w:color="auto"/>
        <w:left w:val="none" w:sz="0" w:space="0" w:color="auto"/>
        <w:bottom w:val="none" w:sz="0" w:space="0" w:color="auto"/>
        <w:right w:val="none" w:sz="0" w:space="0" w:color="auto"/>
      </w:divBdr>
      <w:divsChild>
        <w:div w:id="2092197993">
          <w:marLeft w:val="0"/>
          <w:marRight w:val="0"/>
          <w:marTop w:val="0"/>
          <w:marBottom w:val="0"/>
          <w:divBdr>
            <w:top w:val="none" w:sz="0" w:space="0" w:color="auto"/>
            <w:left w:val="none" w:sz="0" w:space="0" w:color="auto"/>
            <w:bottom w:val="none" w:sz="0" w:space="0" w:color="auto"/>
            <w:right w:val="none" w:sz="0" w:space="0" w:color="auto"/>
          </w:divBdr>
        </w:div>
      </w:divsChild>
    </w:div>
    <w:div w:id="970089761">
      <w:bodyDiv w:val="1"/>
      <w:marLeft w:val="0"/>
      <w:marRight w:val="0"/>
      <w:marTop w:val="0"/>
      <w:marBottom w:val="0"/>
      <w:divBdr>
        <w:top w:val="none" w:sz="0" w:space="0" w:color="auto"/>
        <w:left w:val="none" w:sz="0" w:space="0" w:color="auto"/>
        <w:bottom w:val="none" w:sz="0" w:space="0" w:color="auto"/>
        <w:right w:val="none" w:sz="0" w:space="0" w:color="auto"/>
      </w:divBdr>
    </w:div>
    <w:div w:id="1086805720">
      <w:bodyDiv w:val="1"/>
      <w:marLeft w:val="0"/>
      <w:marRight w:val="0"/>
      <w:marTop w:val="0"/>
      <w:marBottom w:val="0"/>
      <w:divBdr>
        <w:top w:val="none" w:sz="0" w:space="0" w:color="auto"/>
        <w:left w:val="none" w:sz="0" w:space="0" w:color="auto"/>
        <w:bottom w:val="none" w:sz="0" w:space="0" w:color="auto"/>
        <w:right w:val="none" w:sz="0" w:space="0" w:color="auto"/>
      </w:divBdr>
      <w:divsChild>
        <w:div w:id="1389567920">
          <w:marLeft w:val="0"/>
          <w:marRight w:val="0"/>
          <w:marTop w:val="0"/>
          <w:marBottom w:val="0"/>
          <w:divBdr>
            <w:top w:val="none" w:sz="0" w:space="0" w:color="auto"/>
            <w:left w:val="none" w:sz="0" w:space="0" w:color="auto"/>
            <w:bottom w:val="none" w:sz="0" w:space="0" w:color="auto"/>
            <w:right w:val="none" w:sz="0" w:space="0" w:color="auto"/>
          </w:divBdr>
        </w:div>
      </w:divsChild>
    </w:div>
    <w:div w:id="1183595055">
      <w:bodyDiv w:val="1"/>
      <w:marLeft w:val="0"/>
      <w:marRight w:val="0"/>
      <w:marTop w:val="0"/>
      <w:marBottom w:val="0"/>
      <w:divBdr>
        <w:top w:val="none" w:sz="0" w:space="0" w:color="auto"/>
        <w:left w:val="none" w:sz="0" w:space="0" w:color="auto"/>
        <w:bottom w:val="none" w:sz="0" w:space="0" w:color="auto"/>
        <w:right w:val="none" w:sz="0" w:space="0" w:color="auto"/>
      </w:divBdr>
    </w:div>
    <w:div w:id="1187790164">
      <w:bodyDiv w:val="1"/>
      <w:marLeft w:val="0"/>
      <w:marRight w:val="0"/>
      <w:marTop w:val="0"/>
      <w:marBottom w:val="0"/>
      <w:divBdr>
        <w:top w:val="none" w:sz="0" w:space="0" w:color="auto"/>
        <w:left w:val="none" w:sz="0" w:space="0" w:color="auto"/>
        <w:bottom w:val="none" w:sz="0" w:space="0" w:color="auto"/>
        <w:right w:val="none" w:sz="0" w:space="0" w:color="auto"/>
      </w:divBdr>
    </w:div>
    <w:div w:id="1231233841">
      <w:bodyDiv w:val="1"/>
      <w:marLeft w:val="0"/>
      <w:marRight w:val="0"/>
      <w:marTop w:val="0"/>
      <w:marBottom w:val="0"/>
      <w:divBdr>
        <w:top w:val="none" w:sz="0" w:space="0" w:color="auto"/>
        <w:left w:val="none" w:sz="0" w:space="0" w:color="auto"/>
        <w:bottom w:val="none" w:sz="0" w:space="0" w:color="auto"/>
        <w:right w:val="none" w:sz="0" w:space="0" w:color="auto"/>
      </w:divBdr>
    </w:div>
    <w:div w:id="1245143247">
      <w:bodyDiv w:val="1"/>
      <w:marLeft w:val="0"/>
      <w:marRight w:val="0"/>
      <w:marTop w:val="0"/>
      <w:marBottom w:val="0"/>
      <w:divBdr>
        <w:top w:val="none" w:sz="0" w:space="0" w:color="auto"/>
        <w:left w:val="none" w:sz="0" w:space="0" w:color="auto"/>
        <w:bottom w:val="none" w:sz="0" w:space="0" w:color="auto"/>
        <w:right w:val="none" w:sz="0" w:space="0" w:color="auto"/>
      </w:divBdr>
    </w:div>
    <w:div w:id="1279022989">
      <w:bodyDiv w:val="1"/>
      <w:marLeft w:val="0"/>
      <w:marRight w:val="0"/>
      <w:marTop w:val="0"/>
      <w:marBottom w:val="0"/>
      <w:divBdr>
        <w:top w:val="none" w:sz="0" w:space="0" w:color="auto"/>
        <w:left w:val="none" w:sz="0" w:space="0" w:color="auto"/>
        <w:bottom w:val="none" w:sz="0" w:space="0" w:color="auto"/>
        <w:right w:val="none" w:sz="0" w:space="0" w:color="auto"/>
      </w:divBdr>
      <w:divsChild>
        <w:div w:id="1275946583">
          <w:marLeft w:val="0"/>
          <w:marRight w:val="0"/>
          <w:marTop w:val="0"/>
          <w:marBottom w:val="0"/>
          <w:divBdr>
            <w:top w:val="none" w:sz="0" w:space="0" w:color="auto"/>
            <w:left w:val="none" w:sz="0" w:space="0" w:color="auto"/>
            <w:bottom w:val="none" w:sz="0" w:space="0" w:color="auto"/>
            <w:right w:val="none" w:sz="0" w:space="0" w:color="auto"/>
          </w:divBdr>
        </w:div>
      </w:divsChild>
    </w:div>
    <w:div w:id="1323776897">
      <w:bodyDiv w:val="1"/>
      <w:marLeft w:val="0"/>
      <w:marRight w:val="0"/>
      <w:marTop w:val="0"/>
      <w:marBottom w:val="0"/>
      <w:divBdr>
        <w:top w:val="none" w:sz="0" w:space="0" w:color="auto"/>
        <w:left w:val="none" w:sz="0" w:space="0" w:color="auto"/>
        <w:bottom w:val="none" w:sz="0" w:space="0" w:color="auto"/>
        <w:right w:val="none" w:sz="0" w:space="0" w:color="auto"/>
      </w:divBdr>
    </w:div>
    <w:div w:id="1340351576">
      <w:bodyDiv w:val="1"/>
      <w:marLeft w:val="0"/>
      <w:marRight w:val="0"/>
      <w:marTop w:val="0"/>
      <w:marBottom w:val="0"/>
      <w:divBdr>
        <w:top w:val="none" w:sz="0" w:space="0" w:color="auto"/>
        <w:left w:val="none" w:sz="0" w:space="0" w:color="auto"/>
        <w:bottom w:val="none" w:sz="0" w:space="0" w:color="auto"/>
        <w:right w:val="none" w:sz="0" w:space="0" w:color="auto"/>
      </w:divBdr>
    </w:div>
    <w:div w:id="1348364794">
      <w:bodyDiv w:val="1"/>
      <w:marLeft w:val="0"/>
      <w:marRight w:val="0"/>
      <w:marTop w:val="0"/>
      <w:marBottom w:val="0"/>
      <w:divBdr>
        <w:top w:val="none" w:sz="0" w:space="0" w:color="auto"/>
        <w:left w:val="none" w:sz="0" w:space="0" w:color="auto"/>
        <w:bottom w:val="none" w:sz="0" w:space="0" w:color="auto"/>
        <w:right w:val="none" w:sz="0" w:space="0" w:color="auto"/>
      </w:divBdr>
    </w:div>
    <w:div w:id="1371033873">
      <w:bodyDiv w:val="1"/>
      <w:marLeft w:val="0"/>
      <w:marRight w:val="0"/>
      <w:marTop w:val="0"/>
      <w:marBottom w:val="0"/>
      <w:divBdr>
        <w:top w:val="none" w:sz="0" w:space="0" w:color="auto"/>
        <w:left w:val="none" w:sz="0" w:space="0" w:color="auto"/>
        <w:bottom w:val="none" w:sz="0" w:space="0" w:color="auto"/>
        <w:right w:val="none" w:sz="0" w:space="0" w:color="auto"/>
      </w:divBdr>
    </w:div>
    <w:div w:id="1400439294">
      <w:bodyDiv w:val="1"/>
      <w:marLeft w:val="0"/>
      <w:marRight w:val="0"/>
      <w:marTop w:val="0"/>
      <w:marBottom w:val="0"/>
      <w:divBdr>
        <w:top w:val="none" w:sz="0" w:space="0" w:color="auto"/>
        <w:left w:val="none" w:sz="0" w:space="0" w:color="auto"/>
        <w:bottom w:val="none" w:sz="0" w:space="0" w:color="auto"/>
        <w:right w:val="none" w:sz="0" w:space="0" w:color="auto"/>
      </w:divBdr>
    </w:div>
    <w:div w:id="1409034649">
      <w:bodyDiv w:val="1"/>
      <w:marLeft w:val="0"/>
      <w:marRight w:val="0"/>
      <w:marTop w:val="0"/>
      <w:marBottom w:val="0"/>
      <w:divBdr>
        <w:top w:val="none" w:sz="0" w:space="0" w:color="auto"/>
        <w:left w:val="none" w:sz="0" w:space="0" w:color="auto"/>
        <w:bottom w:val="none" w:sz="0" w:space="0" w:color="auto"/>
        <w:right w:val="none" w:sz="0" w:space="0" w:color="auto"/>
      </w:divBdr>
      <w:divsChild>
        <w:div w:id="1420253466">
          <w:marLeft w:val="0"/>
          <w:marRight w:val="0"/>
          <w:marTop w:val="0"/>
          <w:marBottom w:val="0"/>
          <w:divBdr>
            <w:top w:val="none" w:sz="0" w:space="0" w:color="auto"/>
            <w:left w:val="none" w:sz="0" w:space="0" w:color="auto"/>
            <w:bottom w:val="none" w:sz="0" w:space="0" w:color="auto"/>
            <w:right w:val="none" w:sz="0" w:space="0" w:color="auto"/>
          </w:divBdr>
        </w:div>
      </w:divsChild>
    </w:div>
    <w:div w:id="1468815452">
      <w:bodyDiv w:val="1"/>
      <w:marLeft w:val="0"/>
      <w:marRight w:val="0"/>
      <w:marTop w:val="0"/>
      <w:marBottom w:val="0"/>
      <w:divBdr>
        <w:top w:val="none" w:sz="0" w:space="0" w:color="auto"/>
        <w:left w:val="none" w:sz="0" w:space="0" w:color="auto"/>
        <w:bottom w:val="none" w:sz="0" w:space="0" w:color="auto"/>
        <w:right w:val="none" w:sz="0" w:space="0" w:color="auto"/>
      </w:divBdr>
    </w:div>
    <w:div w:id="1683704209">
      <w:bodyDiv w:val="1"/>
      <w:marLeft w:val="0"/>
      <w:marRight w:val="0"/>
      <w:marTop w:val="0"/>
      <w:marBottom w:val="0"/>
      <w:divBdr>
        <w:top w:val="none" w:sz="0" w:space="0" w:color="auto"/>
        <w:left w:val="none" w:sz="0" w:space="0" w:color="auto"/>
        <w:bottom w:val="none" w:sz="0" w:space="0" w:color="auto"/>
        <w:right w:val="none" w:sz="0" w:space="0" w:color="auto"/>
      </w:divBdr>
    </w:div>
    <w:div w:id="1684279318">
      <w:bodyDiv w:val="1"/>
      <w:marLeft w:val="0"/>
      <w:marRight w:val="0"/>
      <w:marTop w:val="0"/>
      <w:marBottom w:val="0"/>
      <w:divBdr>
        <w:top w:val="none" w:sz="0" w:space="0" w:color="auto"/>
        <w:left w:val="none" w:sz="0" w:space="0" w:color="auto"/>
        <w:bottom w:val="none" w:sz="0" w:space="0" w:color="auto"/>
        <w:right w:val="none" w:sz="0" w:space="0" w:color="auto"/>
      </w:divBdr>
    </w:div>
    <w:div w:id="1790053204">
      <w:bodyDiv w:val="1"/>
      <w:marLeft w:val="0"/>
      <w:marRight w:val="0"/>
      <w:marTop w:val="0"/>
      <w:marBottom w:val="0"/>
      <w:divBdr>
        <w:top w:val="none" w:sz="0" w:space="0" w:color="auto"/>
        <w:left w:val="none" w:sz="0" w:space="0" w:color="auto"/>
        <w:bottom w:val="none" w:sz="0" w:space="0" w:color="auto"/>
        <w:right w:val="none" w:sz="0" w:space="0" w:color="auto"/>
      </w:divBdr>
    </w:div>
    <w:div w:id="1822428336">
      <w:bodyDiv w:val="1"/>
      <w:marLeft w:val="0"/>
      <w:marRight w:val="0"/>
      <w:marTop w:val="0"/>
      <w:marBottom w:val="0"/>
      <w:divBdr>
        <w:top w:val="none" w:sz="0" w:space="0" w:color="auto"/>
        <w:left w:val="none" w:sz="0" w:space="0" w:color="auto"/>
        <w:bottom w:val="none" w:sz="0" w:space="0" w:color="auto"/>
        <w:right w:val="none" w:sz="0" w:space="0" w:color="auto"/>
      </w:divBdr>
    </w:div>
    <w:div w:id="1915316543">
      <w:bodyDiv w:val="1"/>
      <w:marLeft w:val="0"/>
      <w:marRight w:val="0"/>
      <w:marTop w:val="0"/>
      <w:marBottom w:val="0"/>
      <w:divBdr>
        <w:top w:val="none" w:sz="0" w:space="0" w:color="auto"/>
        <w:left w:val="none" w:sz="0" w:space="0" w:color="auto"/>
        <w:bottom w:val="none" w:sz="0" w:space="0" w:color="auto"/>
        <w:right w:val="none" w:sz="0" w:space="0" w:color="auto"/>
      </w:divBdr>
    </w:div>
    <w:div w:id="1945184891">
      <w:bodyDiv w:val="1"/>
      <w:marLeft w:val="0"/>
      <w:marRight w:val="0"/>
      <w:marTop w:val="0"/>
      <w:marBottom w:val="0"/>
      <w:divBdr>
        <w:top w:val="none" w:sz="0" w:space="0" w:color="auto"/>
        <w:left w:val="none" w:sz="0" w:space="0" w:color="auto"/>
        <w:bottom w:val="none" w:sz="0" w:space="0" w:color="auto"/>
        <w:right w:val="none" w:sz="0" w:space="0" w:color="auto"/>
      </w:divBdr>
    </w:div>
    <w:div w:id="2071075408">
      <w:bodyDiv w:val="1"/>
      <w:marLeft w:val="0"/>
      <w:marRight w:val="0"/>
      <w:marTop w:val="0"/>
      <w:marBottom w:val="0"/>
      <w:divBdr>
        <w:top w:val="none" w:sz="0" w:space="0" w:color="auto"/>
        <w:left w:val="none" w:sz="0" w:space="0" w:color="auto"/>
        <w:bottom w:val="none" w:sz="0" w:space="0" w:color="auto"/>
        <w:right w:val="none" w:sz="0" w:space="0" w:color="auto"/>
      </w:divBdr>
      <w:divsChild>
        <w:div w:id="1992825147">
          <w:marLeft w:val="0"/>
          <w:marRight w:val="0"/>
          <w:marTop w:val="0"/>
          <w:marBottom w:val="0"/>
          <w:divBdr>
            <w:top w:val="none" w:sz="0" w:space="0" w:color="auto"/>
            <w:left w:val="none" w:sz="0" w:space="0" w:color="auto"/>
            <w:bottom w:val="none" w:sz="0" w:space="0" w:color="auto"/>
            <w:right w:val="none" w:sz="0" w:space="0" w:color="auto"/>
          </w:divBdr>
        </w:div>
      </w:divsChild>
    </w:div>
    <w:div w:id="2071732074">
      <w:bodyDiv w:val="1"/>
      <w:marLeft w:val="0"/>
      <w:marRight w:val="0"/>
      <w:marTop w:val="0"/>
      <w:marBottom w:val="0"/>
      <w:divBdr>
        <w:top w:val="none" w:sz="0" w:space="0" w:color="auto"/>
        <w:left w:val="none" w:sz="0" w:space="0" w:color="auto"/>
        <w:bottom w:val="none" w:sz="0" w:space="0" w:color="auto"/>
        <w:right w:val="none" w:sz="0" w:space="0" w:color="auto"/>
      </w:divBdr>
      <w:divsChild>
        <w:div w:id="1797094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68E8C4D-C427-0D4B-9C53-1398910AD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3708</Words>
  <Characters>21136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Similarity of US technology stocks</vt:lpstr>
    </vt:vector>
  </TitlesOfParts>
  <Company>ID: 220932091</Company>
  <LinksUpToDate>false</LinksUpToDate>
  <CharactersWithSpaces>24795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Similarity of US technology stocks</dc:title>
  <dc:subject>ECOM193 - Statistical Machine Learning in Finance</dc:subject>
  <dc:creator>Hoang Long Luu</dc:creator>
  <cp:keywords/>
  <dc:description/>
  <cp:lastModifiedBy>Hoang Long Luu</cp:lastModifiedBy>
  <cp:revision>3</cp:revision>
  <cp:lastPrinted>2023-09-10T20:20:00Z</cp:lastPrinted>
  <dcterms:created xsi:type="dcterms:W3CDTF">2023-09-10T20:20:00Z</dcterms:created>
  <dcterms:modified xsi:type="dcterms:W3CDTF">2023-09-10T20:20:00Z</dcterms:modified>
</cp:coreProperties>
</file>