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58D98" w14:textId="77777777" w:rsidR="007C0B8F" w:rsidRPr="00AB12EC" w:rsidRDefault="007C0B8F" w:rsidP="007C0B8F">
      <w:pPr>
        <w:pStyle w:val="Heading2"/>
        <w:rPr>
          <w:rFonts w:ascii="Yantramanav" w:hAnsi="Yantramanav" w:cs="Yantramanav"/>
          <w:color w:val="127CA3"/>
        </w:rPr>
      </w:pPr>
      <w:r w:rsidRPr="00AB12EC">
        <w:rPr>
          <w:rFonts w:ascii="Yantramanav" w:hAnsi="Yantramanav" w:cs="Yantramanav"/>
          <w:color w:val="127CA3"/>
        </w:rPr>
        <w:t>Session flow and timing (Half-day)</w:t>
      </w:r>
    </w:p>
    <w:p w14:paraId="2B85C288" w14:textId="77777777" w:rsidR="007C0B8F" w:rsidRPr="00AB12EC" w:rsidRDefault="007C0B8F" w:rsidP="007C0B8F">
      <w:pPr>
        <w:rPr>
          <w:rFonts w:ascii="Yantramanav" w:hAnsi="Yantramanav" w:cs="Yantramanav"/>
        </w:rPr>
      </w:pPr>
      <w:r w:rsidRPr="00AB12EC">
        <w:rPr>
          <w:rFonts w:ascii="Yantramanav" w:hAnsi="Yantramanav" w:cs="Yantramanav"/>
        </w:rPr>
        <w:t>Total = ~4 hours (example blocks; adjust break as needed).</w:t>
      </w:r>
    </w:p>
    <w:p w14:paraId="4584ABBB" w14:textId="77777777" w:rsidR="007C0B8F" w:rsidRPr="00AB12EC" w:rsidRDefault="007C0B8F" w:rsidP="007C0B8F">
      <w:pPr>
        <w:rPr>
          <w:rFonts w:ascii="Yantramanav" w:hAnsi="Yantramanav" w:cs="Yantramanav"/>
        </w:rPr>
      </w:pPr>
      <w:r w:rsidRPr="00AB12EC">
        <w:rPr>
          <w:rFonts w:ascii="Yantramanav" w:hAnsi="Yantramanav" w:cs="Yantramanav"/>
        </w:rPr>
        <w:t xml:space="preserve">This is structured to include: distribute materials </w:t>
      </w:r>
      <w:r w:rsidRPr="00AB12EC">
        <w:rPr>
          <w:rFonts w:ascii="Times New Roman" w:hAnsi="Times New Roman" w:cs="Times New Roman"/>
        </w:rPr>
        <w:t>→</w:t>
      </w:r>
      <w:r w:rsidRPr="00AB12EC">
        <w:rPr>
          <w:rFonts w:ascii="Yantramanav" w:hAnsi="Yantramanav" w:cs="Yantramanav"/>
        </w:rPr>
        <w:t xml:space="preserve"> demos </w:t>
      </w:r>
      <w:r w:rsidRPr="00AB12EC">
        <w:rPr>
          <w:rFonts w:ascii="Times New Roman" w:hAnsi="Times New Roman" w:cs="Times New Roman"/>
        </w:rPr>
        <w:t>→</w:t>
      </w:r>
      <w:r w:rsidRPr="00AB12EC">
        <w:rPr>
          <w:rFonts w:ascii="Yantramanav" w:hAnsi="Yantramanav" w:cs="Yantramanav"/>
        </w:rPr>
        <w:t xml:space="preserve"> hands-on time.</w:t>
      </w:r>
    </w:p>
    <w:p w14:paraId="0DBCF3FD" w14:textId="77777777" w:rsidR="007C0B8F" w:rsidRPr="00AB12EC" w:rsidRDefault="007C0B8F" w:rsidP="007C0B8F">
      <w:pPr>
        <w:pStyle w:val="Heading3"/>
        <w:rPr>
          <w:rFonts w:ascii="Yantramanav" w:hAnsi="Yantramanav" w:cs="Yantramanav"/>
          <w:color w:val="127CA3"/>
        </w:rPr>
      </w:pPr>
      <w:bookmarkStart w:id="0" w:name="_Toc218333138"/>
      <w:r w:rsidRPr="00AB12EC">
        <w:rPr>
          <w:rFonts w:ascii="Yantramanav" w:hAnsi="Yantramanav" w:cs="Yantramanav"/>
          <w:color w:val="127CA3"/>
        </w:rPr>
        <w:t>Half-day time blocks (example)</w:t>
      </w:r>
      <w:bookmarkEnd w:id="0"/>
    </w:p>
    <w:p w14:paraId="24E8D63A" w14:textId="77777777" w:rsidR="007C0B8F" w:rsidRPr="00AB12EC" w:rsidRDefault="007C0B8F" w:rsidP="007C0B8F">
      <w:pPr>
        <w:pStyle w:val="ListParagraph"/>
        <w:numPr>
          <w:ilvl w:val="0"/>
          <w:numId w:val="1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0:00–0:15</w:t>
      </w:r>
      <w:r w:rsidRPr="00AB12EC">
        <w:rPr>
          <w:rFonts w:ascii="Yantramanav" w:hAnsi="Yantramanav" w:cs="Yantramanav"/>
        </w:rPr>
        <w:t xml:space="preserve"> (15 min) — Welcome, objectives, distribute materials</w:t>
      </w:r>
    </w:p>
    <w:p w14:paraId="136F3415" w14:textId="77777777" w:rsidR="007C0B8F" w:rsidRPr="00AB12EC" w:rsidRDefault="007C0B8F" w:rsidP="007C0B8F">
      <w:pPr>
        <w:pStyle w:val="ListParagraph"/>
        <w:numPr>
          <w:ilvl w:val="0"/>
          <w:numId w:val="1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0:15–0:45</w:t>
      </w:r>
      <w:r w:rsidRPr="00AB12EC">
        <w:rPr>
          <w:rFonts w:ascii="Yantramanav" w:hAnsi="Yantramanav" w:cs="Yantramanav"/>
        </w:rPr>
        <w:t xml:space="preserve"> (30 min) — Portfolio purpose + support boundaries + “validated capacity” framing</w:t>
      </w:r>
    </w:p>
    <w:p w14:paraId="2C2DC845" w14:textId="77777777" w:rsidR="007C0B8F" w:rsidRPr="00AB12EC" w:rsidRDefault="007C0B8F" w:rsidP="007C0B8F">
      <w:pPr>
        <w:pStyle w:val="ListParagraph"/>
        <w:numPr>
          <w:ilvl w:val="0"/>
          <w:numId w:val="1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0:45–1:15</w:t>
      </w:r>
      <w:r w:rsidRPr="00AB12EC">
        <w:rPr>
          <w:rFonts w:ascii="Yantramanav" w:hAnsi="Yantramanav" w:cs="Yantramanav"/>
        </w:rPr>
        <w:t xml:space="preserve"> (30 min) — Part numbers + SKU naming + quick interpretation drill</w:t>
      </w:r>
    </w:p>
    <w:p w14:paraId="7368D335" w14:textId="77777777" w:rsidR="007C0B8F" w:rsidRPr="00AB12EC" w:rsidRDefault="007C0B8F" w:rsidP="007C0B8F">
      <w:pPr>
        <w:pStyle w:val="ListParagraph"/>
        <w:numPr>
          <w:ilvl w:val="0"/>
          <w:numId w:val="1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1:15–1:45</w:t>
      </w:r>
      <w:r w:rsidRPr="00AB12EC">
        <w:rPr>
          <w:rFonts w:ascii="Yantramanav" w:hAnsi="Yantramanav" w:cs="Yantramanav"/>
        </w:rPr>
        <w:t xml:space="preserve"> (30 min) — Sizing methodology: channel tiers, baseline assumptions, GPU-first model</w:t>
      </w:r>
    </w:p>
    <w:p w14:paraId="177B97C9" w14:textId="77777777" w:rsidR="007C0B8F" w:rsidRPr="00AB12EC" w:rsidRDefault="007C0B8F" w:rsidP="007C0B8F">
      <w:pPr>
        <w:pStyle w:val="ListParagraph"/>
        <w:numPr>
          <w:ilvl w:val="0"/>
          <w:numId w:val="1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1:45–2:10</w:t>
      </w:r>
      <w:r w:rsidRPr="00AB12EC">
        <w:rPr>
          <w:rFonts w:ascii="Yantramanav" w:hAnsi="Yantramanav" w:cs="Yantramanav"/>
        </w:rPr>
        <w:t xml:space="preserve"> (25 min) — Storage + retention decisioning (NR/Z1/Z2/Z3, when to move up)</w:t>
      </w:r>
    </w:p>
    <w:p w14:paraId="7B7AB37C" w14:textId="77777777" w:rsidR="007C0B8F" w:rsidRPr="00AB12EC" w:rsidRDefault="007C0B8F" w:rsidP="007C0B8F">
      <w:pPr>
        <w:pStyle w:val="ListParagraph"/>
        <w:numPr>
          <w:ilvl w:val="0"/>
          <w:numId w:val="1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2:10–2:20</w:t>
      </w:r>
      <w:r w:rsidRPr="00AB12EC">
        <w:rPr>
          <w:rFonts w:ascii="Yantramanav" w:hAnsi="Yantramanav" w:cs="Yantramanav"/>
        </w:rPr>
        <w:t xml:space="preserve"> (10 min) — Break</w:t>
      </w:r>
    </w:p>
    <w:p w14:paraId="2D44A877" w14:textId="77777777" w:rsidR="007C0B8F" w:rsidRPr="00AB12EC" w:rsidRDefault="007C0B8F" w:rsidP="007C0B8F">
      <w:pPr>
        <w:pStyle w:val="ListParagraph"/>
        <w:numPr>
          <w:ilvl w:val="0"/>
          <w:numId w:val="1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2:20–2:50</w:t>
      </w:r>
      <w:r w:rsidRPr="00AB12EC">
        <w:rPr>
          <w:rFonts w:ascii="Yantramanav" w:hAnsi="Yantramanav" w:cs="Yantramanav"/>
        </w:rPr>
        <w:t xml:space="preserve"> (30 min) — Demo: OS install standards (Ubuntu baseline, partitioning, mount points)</w:t>
      </w:r>
    </w:p>
    <w:p w14:paraId="3DFF9FFE" w14:textId="77777777" w:rsidR="007C0B8F" w:rsidRPr="00AB12EC" w:rsidRDefault="007C0B8F" w:rsidP="007C0B8F">
      <w:pPr>
        <w:pStyle w:val="ListParagraph"/>
        <w:numPr>
          <w:ilvl w:val="0"/>
          <w:numId w:val="1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2:50–3:10</w:t>
      </w:r>
      <w:r w:rsidRPr="00AB12EC">
        <w:rPr>
          <w:rFonts w:ascii="Yantramanav" w:hAnsi="Yantramanav" w:cs="Yantramanav"/>
        </w:rPr>
        <w:t xml:space="preserve"> (20 min) — Demo: Run NexaiQ installer + “what good looks like” verification</w:t>
      </w:r>
    </w:p>
    <w:p w14:paraId="12A9A70C" w14:textId="77777777" w:rsidR="007C0B8F" w:rsidRPr="00AB12EC" w:rsidRDefault="007C0B8F" w:rsidP="007C0B8F">
      <w:pPr>
        <w:pStyle w:val="ListParagraph"/>
        <w:numPr>
          <w:ilvl w:val="0"/>
          <w:numId w:val="1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3:10–4:00</w:t>
      </w:r>
      <w:r w:rsidRPr="00AB12EC">
        <w:rPr>
          <w:rFonts w:ascii="Yantramanav" w:hAnsi="Yantramanav" w:cs="Yantramanav"/>
        </w:rPr>
        <w:t xml:space="preserve"> (50 min) — Lab/testing: participants perform OS provisioning + NexaiQ install; instructor checkoff against standards</w:t>
      </w:r>
    </w:p>
    <w:p w14:paraId="117A2DB0" w14:textId="77777777" w:rsidR="007C0B8F" w:rsidRPr="00AB12EC" w:rsidRDefault="007C0B8F" w:rsidP="007C0B8F">
      <w:pPr>
        <w:pStyle w:val="Heading3"/>
        <w:rPr>
          <w:rFonts w:ascii="Yantramanav" w:hAnsi="Yantramanav" w:cs="Yantramanav"/>
          <w:color w:val="127CA3"/>
        </w:rPr>
      </w:pPr>
      <w:bookmarkStart w:id="1" w:name="_Toc218333139"/>
      <w:r w:rsidRPr="00AB12EC">
        <w:rPr>
          <w:rFonts w:ascii="Yantramanav" w:hAnsi="Yantramanav" w:cs="Yantramanav"/>
          <w:color w:val="127CA3"/>
        </w:rPr>
        <w:t>Lab checkoff gates (outline only)</w:t>
      </w:r>
      <w:bookmarkEnd w:id="1"/>
    </w:p>
    <w:p w14:paraId="17376081" w14:textId="77777777" w:rsidR="007C0B8F" w:rsidRPr="00AB12EC" w:rsidRDefault="007C0B8F" w:rsidP="007C0B8F">
      <w:pPr>
        <w:pStyle w:val="ListParagraph"/>
        <w:numPr>
          <w:ilvl w:val="0"/>
          <w:numId w:val="2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Gate 1</w:t>
      </w:r>
      <w:r w:rsidRPr="00AB12EC">
        <w:rPr>
          <w:rFonts w:ascii="Yantramanav" w:hAnsi="Yantramanav" w:cs="Yantramanav"/>
        </w:rPr>
        <w:t>: OS baseline installed (Ubuntu 22.04 LTS Server)</w:t>
      </w:r>
    </w:p>
    <w:p w14:paraId="427DE4BE" w14:textId="77777777" w:rsidR="007C0B8F" w:rsidRPr="00AB12EC" w:rsidRDefault="007C0B8F" w:rsidP="007C0B8F">
      <w:pPr>
        <w:pStyle w:val="ListParagraph"/>
        <w:numPr>
          <w:ilvl w:val="0"/>
          <w:numId w:val="2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Gate 2</w:t>
      </w:r>
      <w:r w:rsidRPr="00AB12EC">
        <w:rPr>
          <w:rFonts w:ascii="Yantramanav" w:hAnsi="Yantramanav" w:cs="Yantramanav"/>
        </w:rPr>
        <w:t>: Correct partitioning applied (NR vs RAID standard)</w:t>
      </w:r>
    </w:p>
    <w:p w14:paraId="72BD297B" w14:textId="77777777" w:rsidR="007C0B8F" w:rsidRPr="00AB12EC" w:rsidRDefault="007C0B8F" w:rsidP="007C0B8F">
      <w:pPr>
        <w:pStyle w:val="ListParagraph"/>
        <w:numPr>
          <w:ilvl w:val="0"/>
          <w:numId w:val="2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Gate 3</w:t>
      </w:r>
      <w:r w:rsidRPr="00AB12EC">
        <w:rPr>
          <w:rFonts w:ascii="Yantramanav" w:hAnsi="Yantramanav" w:cs="Yantramanav"/>
        </w:rPr>
        <w:t>: Correct mount points in place (/media/</w:t>
      </w:r>
      <w:proofErr w:type="spellStart"/>
      <w:r w:rsidRPr="00AB12EC">
        <w:rPr>
          <w:rFonts w:ascii="Yantramanav" w:hAnsi="Yantramanav" w:cs="Yantramanav"/>
        </w:rPr>
        <w:t>dbdata</w:t>
      </w:r>
      <w:proofErr w:type="spellEnd"/>
      <w:r w:rsidRPr="00AB12EC">
        <w:rPr>
          <w:rFonts w:ascii="Yantramanav" w:hAnsi="Yantramanav" w:cs="Yantramanav"/>
        </w:rPr>
        <w:t>, /media/</w:t>
      </w:r>
      <w:proofErr w:type="spellStart"/>
      <w:r w:rsidRPr="00AB12EC">
        <w:rPr>
          <w:rFonts w:ascii="Yantramanav" w:hAnsi="Yantramanav" w:cs="Yantramanav"/>
        </w:rPr>
        <w:t>vdata</w:t>
      </w:r>
      <w:proofErr w:type="spellEnd"/>
      <w:r w:rsidRPr="00AB12EC">
        <w:rPr>
          <w:rFonts w:ascii="Yantramanav" w:hAnsi="Yantramanav" w:cs="Yantramanav"/>
        </w:rPr>
        <w:t>)</w:t>
      </w:r>
    </w:p>
    <w:p w14:paraId="5DED596E" w14:textId="77777777" w:rsidR="007C0B8F" w:rsidRPr="00AB12EC" w:rsidRDefault="007C0B8F" w:rsidP="007C0B8F">
      <w:pPr>
        <w:pStyle w:val="ListParagraph"/>
        <w:numPr>
          <w:ilvl w:val="0"/>
          <w:numId w:val="2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  <w:b/>
          <w:bCs/>
        </w:rPr>
        <w:t>Gate 4</w:t>
      </w:r>
      <w:r w:rsidRPr="00AB12EC">
        <w:rPr>
          <w:rFonts w:ascii="Yantramanav" w:hAnsi="Yantramanav" w:cs="Yantramanav"/>
        </w:rPr>
        <w:t>: Reserved NVMe space preserved for SLOG on RAID systems</w:t>
      </w:r>
    </w:p>
    <w:p w14:paraId="758CB3A3" w14:textId="77777777" w:rsidR="007C0B8F" w:rsidRPr="00AB12EC" w:rsidRDefault="007C0B8F" w:rsidP="007C0B8F">
      <w:pPr>
        <w:pStyle w:val="ListParagraph"/>
        <w:numPr>
          <w:ilvl w:val="0"/>
          <w:numId w:val="2"/>
        </w:numPr>
        <w:rPr>
          <w:rFonts w:ascii="Yantramanav" w:hAnsi="Yantramanav" w:cs="Yantramanav"/>
          <w:color w:val="127CA3"/>
        </w:rPr>
      </w:pPr>
      <w:r w:rsidRPr="00AB12EC">
        <w:rPr>
          <w:rFonts w:ascii="Yantramanav" w:hAnsi="Yantramanav" w:cs="Yantramanav"/>
          <w:b/>
          <w:bCs/>
          <w:color w:val="127CA3"/>
        </w:rPr>
        <w:t>Gate 5</w:t>
      </w:r>
      <w:r w:rsidRPr="00AB12EC">
        <w:rPr>
          <w:rFonts w:ascii="Yantramanav" w:hAnsi="Yantramanav" w:cs="Yantramanav"/>
          <w:color w:val="127CA3"/>
        </w:rPr>
        <w:t>: NexaiQ installer runs successfully</w:t>
      </w:r>
    </w:p>
    <w:p w14:paraId="31D47CE3" w14:textId="77777777" w:rsidR="007C0B8F" w:rsidRPr="00AB12EC" w:rsidRDefault="007C0B8F" w:rsidP="007C0B8F">
      <w:pPr>
        <w:pStyle w:val="Heading2"/>
        <w:rPr>
          <w:rFonts w:ascii="Yantramanav" w:hAnsi="Yantramanav" w:cs="Yantramanav"/>
          <w:color w:val="127CA3"/>
        </w:rPr>
      </w:pPr>
      <w:bookmarkStart w:id="2" w:name="_Toc218333140"/>
      <w:r w:rsidRPr="00AB12EC">
        <w:rPr>
          <w:rFonts w:ascii="Yantramanav" w:hAnsi="Yantramanav" w:cs="Yantramanav"/>
          <w:color w:val="127CA3"/>
        </w:rPr>
        <w:t>Training Objectives</w:t>
      </w:r>
      <w:bookmarkEnd w:id="2"/>
    </w:p>
    <w:p w14:paraId="3FC7CFEE" w14:textId="77777777" w:rsidR="007C0B8F" w:rsidRPr="00AB12EC" w:rsidRDefault="007C0B8F" w:rsidP="007C0B8F">
      <w:pPr>
        <w:pStyle w:val="Heading3"/>
        <w:rPr>
          <w:rFonts w:ascii="Yantramanav" w:hAnsi="Yantramanav" w:cs="Yantramanav"/>
          <w:color w:val="127CA3"/>
        </w:rPr>
      </w:pPr>
      <w:bookmarkStart w:id="3" w:name="_Toc218333141"/>
      <w:r w:rsidRPr="00AB12EC">
        <w:rPr>
          <w:rFonts w:ascii="Yantramanav" w:hAnsi="Yantramanav" w:cs="Yantramanav"/>
          <w:color w:val="127CA3"/>
        </w:rPr>
        <w:t>Training intent (what “success” means)</w:t>
      </w:r>
      <w:bookmarkEnd w:id="3"/>
    </w:p>
    <w:p w14:paraId="6F80B187" w14:textId="77777777" w:rsidR="007C0B8F" w:rsidRPr="00AB12EC" w:rsidRDefault="007C0B8F" w:rsidP="007C0B8F">
      <w:pPr>
        <w:pStyle w:val="ListParagraph"/>
        <w:numPr>
          <w:ilvl w:val="0"/>
          <w:numId w:val="3"/>
        </w:numPr>
        <w:rPr>
          <w:rFonts w:ascii="Yantramanav" w:hAnsi="Yantramanav" w:cs="Yantramanav"/>
        </w:rPr>
      </w:pPr>
      <w:r w:rsidRPr="00AB12EC">
        <w:rPr>
          <w:rFonts w:ascii="Yantramanav" w:hAnsi="Yantramanav" w:cs="Yantramanav"/>
        </w:rPr>
        <w:t>Enable distributors to run platform overview and solutioning conversations that are accurate, consistent, defensible, and stay inside support boundaries.</w:t>
      </w:r>
    </w:p>
    <w:p w14:paraId="39D613A6" w14:textId="072649D7" w:rsidR="00B534A9" w:rsidRDefault="007C0B8F" w:rsidP="007C0B8F">
      <w:pPr>
        <w:pStyle w:val="ListParagraph"/>
        <w:numPr>
          <w:ilvl w:val="0"/>
          <w:numId w:val="3"/>
        </w:numPr>
      </w:pPr>
      <w:r w:rsidRPr="007C0B8F">
        <w:rPr>
          <w:rFonts w:ascii="Yantramanav" w:hAnsi="Yantramanav" w:cs="Yantramanav"/>
        </w:rPr>
        <w:t>Ensure quoting and deployment align with validated SKUs + standard provisioning workflows.</w:t>
      </w:r>
    </w:p>
    <w:sectPr w:rsidR="00B53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antramanav">
    <w:altName w:val="Mangal"/>
    <w:panose1 w:val="02000000000000000000"/>
    <w:charset w:val="00"/>
    <w:family w:val="auto"/>
    <w:pitch w:val="variable"/>
    <w:sig w:usb0="8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903F3"/>
    <w:multiLevelType w:val="hybridMultilevel"/>
    <w:tmpl w:val="4A96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64DE0"/>
    <w:multiLevelType w:val="hybridMultilevel"/>
    <w:tmpl w:val="BE3C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47903"/>
    <w:multiLevelType w:val="hybridMultilevel"/>
    <w:tmpl w:val="87402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851712">
    <w:abstractNumId w:val="1"/>
  </w:num>
  <w:num w:numId="2" w16cid:durableId="349112922">
    <w:abstractNumId w:val="2"/>
  </w:num>
  <w:num w:numId="3" w16cid:durableId="206998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8F"/>
    <w:rsid w:val="00395916"/>
    <w:rsid w:val="005131F9"/>
    <w:rsid w:val="005A2831"/>
    <w:rsid w:val="006D13EE"/>
    <w:rsid w:val="007C0B8F"/>
    <w:rsid w:val="00B5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43AA"/>
  <w15:chartTrackingRefBased/>
  <w15:docId w15:val="{E910301A-CF5F-4308-8FD5-7B25792C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8F"/>
  </w:style>
  <w:style w:type="paragraph" w:styleId="Heading1">
    <w:name w:val="heading 1"/>
    <w:basedOn w:val="Normal"/>
    <w:next w:val="Normal"/>
    <w:link w:val="Heading1Char"/>
    <w:uiPriority w:val="9"/>
    <w:qFormat/>
    <w:rsid w:val="007C0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1331</Characters>
  <Application>Microsoft Office Word</Application>
  <DocSecurity>0</DocSecurity>
  <Lines>57</Lines>
  <Paragraphs>46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 Schafer</dc:creator>
  <cp:keywords/>
  <dc:description/>
  <cp:lastModifiedBy>Richard  Schafer</cp:lastModifiedBy>
  <cp:revision>1</cp:revision>
  <dcterms:created xsi:type="dcterms:W3CDTF">2026-01-22T14:56:00Z</dcterms:created>
  <dcterms:modified xsi:type="dcterms:W3CDTF">2026-01-22T14:57:00Z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ade8479a-bee9-4ad6-839b-7a0e057500b1</vt:lpwstr>
  </property>
</Properties>
</file>