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429"/>
        <w:gridCol w:w="1945"/>
        <w:gridCol w:w="2102"/>
        <w:gridCol w:w="1677"/>
        <w:gridCol w:w="1863"/>
      </w:tblGrid>
      <w:tr w:rsidR="0098749C" w14:paraId="013B401A" w14:textId="77777777" w:rsidTr="000A13C7">
        <w:tc>
          <w:tcPr>
            <w:tcW w:w="1626" w:type="dxa"/>
          </w:tcPr>
          <w:p w14:paraId="39552195" w14:textId="02CA6916" w:rsidR="0098749C" w:rsidRDefault="0098749C" w:rsidP="0098749C">
            <w:r>
              <w:t>Control Area</w:t>
            </w:r>
          </w:p>
        </w:tc>
        <w:tc>
          <w:tcPr>
            <w:tcW w:w="1780" w:type="dxa"/>
          </w:tcPr>
          <w:p w14:paraId="11F636BC" w14:textId="2CA49FB3" w:rsidR="0098749C" w:rsidRDefault="0098749C" w:rsidP="0098749C">
            <w:r>
              <w:t>Framework Requirement</w:t>
            </w:r>
          </w:p>
        </w:tc>
        <w:tc>
          <w:tcPr>
            <w:tcW w:w="2102" w:type="dxa"/>
          </w:tcPr>
          <w:p w14:paraId="2D9E8976" w14:textId="2BCB8EA5" w:rsidR="0098749C" w:rsidRDefault="0098749C" w:rsidP="0098749C">
            <w:r>
              <w:t>Policy Statement</w:t>
            </w:r>
          </w:p>
        </w:tc>
        <w:tc>
          <w:tcPr>
            <w:tcW w:w="1744" w:type="dxa"/>
          </w:tcPr>
          <w:p w14:paraId="360C526D" w14:textId="5714F5DA" w:rsidR="0098749C" w:rsidRDefault="0098749C" w:rsidP="0098749C">
            <w:r>
              <w:t>Status(C/P/G)</w:t>
            </w:r>
          </w:p>
        </w:tc>
        <w:tc>
          <w:tcPr>
            <w:tcW w:w="1764" w:type="dxa"/>
          </w:tcPr>
          <w:p w14:paraId="11C30248" w14:textId="2D276704" w:rsidR="0098749C" w:rsidRDefault="0098749C" w:rsidP="0098749C">
            <w:r>
              <w:t>Notes</w:t>
            </w:r>
          </w:p>
        </w:tc>
      </w:tr>
      <w:tr w:rsidR="0098749C" w14:paraId="33BDD78B" w14:textId="77777777" w:rsidTr="000A13C7">
        <w:tc>
          <w:tcPr>
            <w:tcW w:w="1626" w:type="dxa"/>
          </w:tcPr>
          <w:p w14:paraId="5916E4E9" w14:textId="2E2D5309" w:rsidR="0098749C" w:rsidRDefault="0098749C" w:rsidP="0098749C">
            <w:r>
              <w:t>Data Protection</w:t>
            </w:r>
          </w:p>
        </w:tc>
        <w:tc>
          <w:tcPr>
            <w:tcW w:w="1780" w:type="dxa"/>
          </w:tcPr>
          <w:p w14:paraId="5D456975" w14:textId="77777777" w:rsidR="0098749C" w:rsidRDefault="0098749C" w:rsidP="0098749C">
            <w:r>
              <w:t>GDPR ART. 25</w:t>
            </w:r>
          </w:p>
          <w:p w14:paraId="5E5892B7" w14:textId="0EAB0F37" w:rsidR="0098749C" w:rsidRDefault="0098749C" w:rsidP="0098749C">
            <w:r>
              <w:t>DATA PROTECTION BY DESIGN AND DEFAULT</w:t>
            </w:r>
          </w:p>
        </w:tc>
        <w:tc>
          <w:tcPr>
            <w:tcW w:w="2102" w:type="dxa"/>
          </w:tcPr>
          <w:p w14:paraId="07015425" w14:textId="57CDD3ED" w:rsidR="0098749C" w:rsidRDefault="0098749C" w:rsidP="0098749C">
            <w:r>
              <w:t>“The University shall consider “data protection by design” when selecting services and products to use in data processing activities”</w:t>
            </w:r>
          </w:p>
        </w:tc>
        <w:tc>
          <w:tcPr>
            <w:tcW w:w="1744" w:type="dxa"/>
          </w:tcPr>
          <w:p w14:paraId="5905C4DD" w14:textId="4A020418" w:rsidR="0098749C" w:rsidRDefault="0098749C" w:rsidP="0098749C">
            <w:r>
              <w:t>C</w:t>
            </w:r>
          </w:p>
        </w:tc>
        <w:tc>
          <w:tcPr>
            <w:tcW w:w="1764" w:type="dxa"/>
          </w:tcPr>
          <w:p w14:paraId="4D5E3FAE" w14:textId="2AE3E532" w:rsidR="0098749C" w:rsidRDefault="0098749C" w:rsidP="0098749C">
            <w:r>
              <w:t>Does not violate requirement, takes full responsibility for data protection standards</w:t>
            </w:r>
          </w:p>
        </w:tc>
      </w:tr>
      <w:tr w:rsidR="0098749C" w14:paraId="7942F8F5" w14:textId="77777777" w:rsidTr="000A13C7">
        <w:tc>
          <w:tcPr>
            <w:tcW w:w="1626" w:type="dxa"/>
          </w:tcPr>
          <w:p w14:paraId="1502C777" w14:textId="4DBF8A25" w:rsidR="0098749C" w:rsidRDefault="0098749C" w:rsidP="0098749C">
            <w:r>
              <w:t>Data Breach Procedure</w:t>
            </w:r>
          </w:p>
        </w:tc>
        <w:tc>
          <w:tcPr>
            <w:tcW w:w="1780" w:type="dxa"/>
          </w:tcPr>
          <w:p w14:paraId="26AADD26" w14:textId="24AC1E26" w:rsidR="0098749C" w:rsidRDefault="0098749C" w:rsidP="0098749C">
            <w:r>
              <w:t>GDPR ART. 33 NOTIFICATION OF A PERSONAL DATA BREACH TO THE SUPERVISORY AUTHORITY</w:t>
            </w:r>
          </w:p>
        </w:tc>
        <w:tc>
          <w:tcPr>
            <w:tcW w:w="2102" w:type="dxa"/>
            <w:tcBorders>
              <w:bottom w:val="single" w:sz="4" w:space="0" w:color="auto"/>
            </w:tcBorders>
          </w:tcPr>
          <w:p w14:paraId="03F2C822" w14:textId="4389C6B1" w:rsidR="0098749C" w:rsidRDefault="0098749C" w:rsidP="0098749C">
            <w:r>
              <w:t>“The urgency of reporting a breach/suspected breach to the DPO is to enable the university to comply with the statutory reporting obligations which require the university to notify the data protect</w:t>
            </w:r>
            <w:r w:rsidR="000A13C7">
              <w:t>ion commission within 72 hours of becoming aware of the breach where the breach is likely to result in a `high risk` to the rights and freedom of the data subjects and to inform the data subjects, where appropriate without undue delay”</w:t>
            </w:r>
          </w:p>
        </w:tc>
        <w:tc>
          <w:tcPr>
            <w:tcW w:w="1744" w:type="dxa"/>
          </w:tcPr>
          <w:p w14:paraId="13F48537" w14:textId="5E6DB800" w:rsidR="0098749C" w:rsidRDefault="000A13C7" w:rsidP="0098749C">
            <w:r>
              <w:t>C</w:t>
            </w:r>
          </w:p>
        </w:tc>
        <w:tc>
          <w:tcPr>
            <w:tcW w:w="1764" w:type="dxa"/>
          </w:tcPr>
          <w:p w14:paraId="26A73FB0" w14:textId="67E37A86" w:rsidR="0098749C" w:rsidRDefault="000A13C7" w:rsidP="0098749C">
            <w:r>
              <w:t>Does not avoid responsibility and promises to act according to the regulation.</w:t>
            </w:r>
          </w:p>
        </w:tc>
      </w:tr>
      <w:tr w:rsidR="0098749C" w14:paraId="4166BDD9" w14:textId="77777777" w:rsidTr="000A13C7">
        <w:tc>
          <w:tcPr>
            <w:tcW w:w="1626" w:type="dxa"/>
          </w:tcPr>
          <w:p w14:paraId="1955CDC9" w14:textId="07C2A743" w:rsidR="0098749C" w:rsidRDefault="000A13C7" w:rsidP="0098749C">
            <w:r>
              <w:t>Monitoring &amp; Logging</w:t>
            </w:r>
          </w:p>
        </w:tc>
        <w:tc>
          <w:tcPr>
            <w:tcW w:w="1780" w:type="dxa"/>
          </w:tcPr>
          <w:p w14:paraId="0BC45863" w14:textId="110A6632" w:rsidR="0098749C" w:rsidRDefault="000A13C7" w:rsidP="0098749C">
            <w:r>
              <w:t>GDPR ART. 30 RECORDS OF PROCESSING ACTIVITIES</w:t>
            </w:r>
          </w:p>
        </w:tc>
        <w:tc>
          <w:tcPr>
            <w:tcW w:w="2102" w:type="dxa"/>
            <w:tcBorders>
              <w:bottom w:val="single" w:sz="4" w:space="0" w:color="auto"/>
            </w:tcBorders>
          </w:tcPr>
          <w:p w14:paraId="067F8291" w14:textId="6B773503" w:rsidR="0098749C" w:rsidRDefault="000A13C7" w:rsidP="000A13C7">
            <w:pPr>
              <w:spacing w:line="480" w:lineRule="auto"/>
            </w:pPr>
            <w:r>
              <w:t xml:space="preserve">“ROPAs contain the details of the personal data </w:t>
            </w:r>
            <w:r>
              <w:lastRenderedPageBreak/>
              <w:t>processed, the purpose of the processing, the categories of data subjects, the categories of recipients to whom the data is disclosed, including any transfers to third countries outside the EU, and information regarding retention periods”</w:t>
            </w:r>
          </w:p>
        </w:tc>
        <w:tc>
          <w:tcPr>
            <w:tcW w:w="1744" w:type="dxa"/>
          </w:tcPr>
          <w:p w14:paraId="64C0BBC8" w14:textId="5739A06F" w:rsidR="0098749C" w:rsidRDefault="000A13C7" w:rsidP="0098749C">
            <w:r>
              <w:lastRenderedPageBreak/>
              <w:t>C</w:t>
            </w:r>
          </w:p>
        </w:tc>
        <w:tc>
          <w:tcPr>
            <w:tcW w:w="1764" w:type="dxa"/>
          </w:tcPr>
          <w:p w14:paraId="50F0CFF5" w14:textId="70AD4F4E" w:rsidR="0098749C" w:rsidRDefault="000A13C7" w:rsidP="0098749C">
            <w:r>
              <w:t>Takes full accountability and promises to act exactly as the regulation specifies</w:t>
            </w:r>
          </w:p>
        </w:tc>
      </w:tr>
      <w:tr w:rsidR="0098749C" w14:paraId="76B79C21" w14:textId="77777777" w:rsidTr="000A13C7">
        <w:tc>
          <w:tcPr>
            <w:tcW w:w="1626" w:type="dxa"/>
          </w:tcPr>
          <w:p w14:paraId="1D8E117D" w14:textId="48C62CD1" w:rsidR="0098749C" w:rsidRDefault="000A13C7" w:rsidP="0098749C">
            <w:r>
              <w:t>Data Protection</w:t>
            </w:r>
          </w:p>
        </w:tc>
        <w:tc>
          <w:tcPr>
            <w:tcW w:w="1780" w:type="dxa"/>
          </w:tcPr>
          <w:p w14:paraId="6E41B236" w14:textId="2C374405" w:rsidR="0098749C" w:rsidRDefault="000A13C7" w:rsidP="0098749C">
            <w:r>
              <w:t>GDPR ART 13, INFORMATION TO BE PROVIDED WHERE PERSONAL DATA ARE COLLECTED FROM THE DATA SUBJECT</w:t>
            </w:r>
          </w:p>
        </w:tc>
        <w:tc>
          <w:tcPr>
            <w:tcW w:w="2102" w:type="dxa"/>
            <w:tcBorders>
              <w:top w:val="single" w:sz="4" w:space="0" w:color="auto"/>
              <w:bottom w:val="single" w:sz="4" w:space="0" w:color="auto"/>
            </w:tcBorders>
          </w:tcPr>
          <w:p w14:paraId="695EBE98" w14:textId="77777777" w:rsidR="0098749C" w:rsidRDefault="0098749C" w:rsidP="0098749C"/>
        </w:tc>
        <w:tc>
          <w:tcPr>
            <w:tcW w:w="1744" w:type="dxa"/>
          </w:tcPr>
          <w:p w14:paraId="72C2CC85" w14:textId="5F394E1A" w:rsidR="0098749C" w:rsidRDefault="000A13C7" w:rsidP="0098749C">
            <w:r>
              <w:t>G</w:t>
            </w:r>
          </w:p>
        </w:tc>
        <w:tc>
          <w:tcPr>
            <w:tcW w:w="1764" w:type="dxa"/>
          </w:tcPr>
          <w:p w14:paraId="362CFB76" w14:textId="31958778" w:rsidR="0098749C" w:rsidRDefault="000A13C7" w:rsidP="0098749C">
            <w:r>
              <w:t>NO POLICY WAS GIVEN BY THE ORGANISATION FOR THIS REGULATION</w:t>
            </w:r>
          </w:p>
        </w:tc>
      </w:tr>
      <w:tr w:rsidR="000A13C7" w14:paraId="5BAEEA5E" w14:textId="77777777" w:rsidTr="000A13C7">
        <w:tc>
          <w:tcPr>
            <w:tcW w:w="1626" w:type="dxa"/>
          </w:tcPr>
          <w:p w14:paraId="6EB2A99C" w14:textId="1337CE73" w:rsidR="000A13C7" w:rsidRDefault="008F156E" w:rsidP="0098749C">
            <w:r>
              <w:t>Data Protection</w:t>
            </w:r>
          </w:p>
        </w:tc>
        <w:tc>
          <w:tcPr>
            <w:tcW w:w="1780" w:type="dxa"/>
          </w:tcPr>
          <w:p w14:paraId="5721C6D9" w14:textId="4491F8DA" w:rsidR="000A13C7" w:rsidRDefault="008F156E" w:rsidP="0098749C">
            <w:r>
              <w:t>GDPR ART 24, RESPONSIBILITY OF THE CONTROLLER</w:t>
            </w:r>
          </w:p>
        </w:tc>
        <w:tc>
          <w:tcPr>
            <w:tcW w:w="2102" w:type="dxa"/>
            <w:tcBorders>
              <w:top w:val="single" w:sz="4" w:space="0" w:color="auto"/>
            </w:tcBorders>
          </w:tcPr>
          <w:p w14:paraId="45D6525E" w14:textId="77777777" w:rsidR="000A13C7" w:rsidRDefault="000A13C7" w:rsidP="0098749C"/>
        </w:tc>
        <w:tc>
          <w:tcPr>
            <w:tcW w:w="1744" w:type="dxa"/>
          </w:tcPr>
          <w:p w14:paraId="4A22AA54" w14:textId="2F049B16" w:rsidR="000A13C7" w:rsidRDefault="008F156E" w:rsidP="0098749C">
            <w:r>
              <w:t>G</w:t>
            </w:r>
          </w:p>
        </w:tc>
        <w:tc>
          <w:tcPr>
            <w:tcW w:w="1764" w:type="dxa"/>
          </w:tcPr>
          <w:p w14:paraId="2EED2B9D" w14:textId="5D93D1EB" w:rsidR="000A13C7" w:rsidRDefault="008F156E" w:rsidP="0098749C">
            <w:r>
              <w:t xml:space="preserve">NO POLICY WAS GIVEN BY THE ORGANISATION </w:t>
            </w:r>
            <w:r>
              <w:lastRenderedPageBreak/>
              <w:t>FOR THIS REGULATION</w:t>
            </w:r>
          </w:p>
        </w:tc>
      </w:tr>
    </w:tbl>
    <w:p w14:paraId="515ABF74" w14:textId="4CF503FE" w:rsidR="0098749C" w:rsidRDefault="0098749C" w:rsidP="0098749C"/>
    <w:sectPr w:rsidR="0098749C">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8AF05" w14:textId="77777777" w:rsidR="00D76970" w:rsidRDefault="00D76970" w:rsidP="00D76970">
      <w:pPr>
        <w:spacing w:after="0" w:line="240" w:lineRule="auto"/>
      </w:pPr>
      <w:r>
        <w:separator/>
      </w:r>
    </w:p>
  </w:endnote>
  <w:endnote w:type="continuationSeparator" w:id="0">
    <w:p w14:paraId="2635D0AC" w14:textId="77777777" w:rsidR="00D76970" w:rsidRDefault="00D76970" w:rsidP="00D76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98CF0" w14:textId="77777777" w:rsidR="00D76970" w:rsidRDefault="00D769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3B841" w14:textId="77777777" w:rsidR="00D76970" w:rsidRDefault="00D769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D313C" w14:textId="77777777" w:rsidR="00D76970" w:rsidRDefault="00D769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8D33E" w14:textId="77777777" w:rsidR="00D76970" w:rsidRDefault="00D76970" w:rsidP="00D76970">
      <w:pPr>
        <w:spacing w:after="0" w:line="240" w:lineRule="auto"/>
      </w:pPr>
      <w:r>
        <w:separator/>
      </w:r>
    </w:p>
  </w:footnote>
  <w:footnote w:type="continuationSeparator" w:id="0">
    <w:p w14:paraId="36B2CAB0" w14:textId="77777777" w:rsidR="00D76970" w:rsidRDefault="00D76970" w:rsidP="00D769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DC3F" w14:textId="77777777" w:rsidR="00D76970" w:rsidRDefault="00D769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60275" w14:textId="77777777" w:rsidR="00D76970" w:rsidRDefault="00D769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0931D" w14:textId="77777777" w:rsidR="00D76970" w:rsidRDefault="00D769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49C"/>
    <w:rsid w:val="000A13C7"/>
    <w:rsid w:val="007D41C7"/>
    <w:rsid w:val="008F156E"/>
    <w:rsid w:val="0098749C"/>
    <w:rsid w:val="00D7697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5F432"/>
  <w15:chartTrackingRefBased/>
  <w15:docId w15:val="{CEB5961F-2AC1-4C92-B5F0-C03E62C77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49C"/>
    <w:rPr>
      <w:rFonts w:eastAsiaTheme="majorEastAsia" w:cstheme="majorBidi"/>
      <w:color w:val="272727" w:themeColor="text1" w:themeTint="D8"/>
    </w:rPr>
  </w:style>
  <w:style w:type="paragraph" w:styleId="Title">
    <w:name w:val="Title"/>
    <w:basedOn w:val="Normal"/>
    <w:next w:val="Normal"/>
    <w:link w:val="TitleChar"/>
    <w:uiPriority w:val="10"/>
    <w:qFormat/>
    <w:rsid w:val="00987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49C"/>
    <w:pPr>
      <w:spacing w:before="160"/>
      <w:jc w:val="center"/>
    </w:pPr>
    <w:rPr>
      <w:i/>
      <w:iCs/>
      <w:color w:val="404040" w:themeColor="text1" w:themeTint="BF"/>
    </w:rPr>
  </w:style>
  <w:style w:type="character" w:customStyle="1" w:styleId="QuoteChar">
    <w:name w:val="Quote Char"/>
    <w:basedOn w:val="DefaultParagraphFont"/>
    <w:link w:val="Quote"/>
    <w:uiPriority w:val="29"/>
    <w:rsid w:val="0098749C"/>
    <w:rPr>
      <w:i/>
      <w:iCs/>
      <w:color w:val="404040" w:themeColor="text1" w:themeTint="BF"/>
    </w:rPr>
  </w:style>
  <w:style w:type="paragraph" w:styleId="ListParagraph">
    <w:name w:val="List Paragraph"/>
    <w:basedOn w:val="Normal"/>
    <w:uiPriority w:val="34"/>
    <w:qFormat/>
    <w:rsid w:val="0098749C"/>
    <w:pPr>
      <w:ind w:left="720"/>
      <w:contextualSpacing/>
    </w:pPr>
  </w:style>
  <w:style w:type="character" w:styleId="IntenseEmphasis">
    <w:name w:val="Intense Emphasis"/>
    <w:basedOn w:val="DefaultParagraphFont"/>
    <w:uiPriority w:val="21"/>
    <w:qFormat/>
    <w:rsid w:val="0098749C"/>
    <w:rPr>
      <w:i/>
      <w:iCs/>
      <w:color w:val="0F4761" w:themeColor="accent1" w:themeShade="BF"/>
    </w:rPr>
  </w:style>
  <w:style w:type="paragraph" w:styleId="IntenseQuote">
    <w:name w:val="Intense Quote"/>
    <w:basedOn w:val="Normal"/>
    <w:next w:val="Normal"/>
    <w:link w:val="IntenseQuoteChar"/>
    <w:uiPriority w:val="30"/>
    <w:qFormat/>
    <w:rsid w:val="00987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49C"/>
    <w:rPr>
      <w:i/>
      <w:iCs/>
      <w:color w:val="0F4761" w:themeColor="accent1" w:themeShade="BF"/>
    </w:rPr>
  </w:style>
  <w:style w:type="character" w:styleId="IntenseReference">
    <w:name w:val="Intense Reference"/>
    <w:basedOn w:val="DefaultParagraphFont"/>
    <w:uiPriority w:val="32"/>
    <w:qFormat/>
    <w:rsid w:val="0098749C"/>
    <w:rPr>
      <w:b/>
      <w:bCs/>
      <w:smallCaps/>
      <w:color w:val="0F4761" w:themeColor="accent1" w:themeShade="BF"/>
      <w:spacing w:val="5"/>
    </w:rPr>
  </w:style>
  <w:style w:type="table" w:styleId="TableGrid">
    <w:name w:val="Table Grid"/>
    <w:basedOn w:val="TableNormal"/>
    <w:uiPriority w:val="39"/>
    <w:rsid w:val="009874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69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6970"/>
  </w:style>
  <w:style w:type="paragraph" w:styleId="Footer">
    <w:name w:val="footer"/>
    <w:basedOn w:val="Normal"/>
    <w:link w:val="FooterChar"/>
    <w:uiPriority w:val="99"/>
    <w:unhideWhenUsed/>
    <w:rsid w:val="00D769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6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29</TotalTime>
  <Pages>3</Pages>
  <Words>257</Words>
  <Characters>1466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Haroun - STUDENT</dc:creator>
  <cp:keywords/>
  <dc:description/>
  <cp:lastModifiedBy>Imran Haroun - STUDENT</cp:lastModifiedBy>
  <cp:revision>2</cp:revision>
  <dcterms:created xsi:type="dcterms:W3CDTF">2025-10-01T16:02:00Z</dcterms:created>
  <dcterms:modified xsi:type="dcterms:W3CDTF">2025-10-01T16:31:00Z</dcterms:modified>
</cp:coreProperties>
</file>