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AnalystLab Africa Experience Lab</w:t>
      </w:r>
    </w:p>
    <w:p>
      <w:pPr>
        <w:pStyle w:val="Heading2"/>
        <w:spacing w:after="40"/>
        <w:jc w:val="center"/>
      </w:pPr>
      <w:r>
        <w:t xml:space="preserve">Week 7 Project Summary - HealthConnect Clinic Experience Lab</w:t>
      </w:r>
    </w:p>
    <w:p>
      <w:pPr>
        <w:spacing w:after="300"/>
        <w:jc w:val="center"/>
      </w:pPr>
      <w:r>
        <w:rPr>
          <w:i/>
          <w:iCs/>
        </w:rPr>
        <w:t xml:space="preserve">Data Science Track</w:t>
      </w:r>
    </w:p>
    <w:p>
      <w:pPr>
        <w:pStyle w:val="Heading1"/>
        <w:spacing w:after="120" w:before="240"/>
      </w:pPr>
      <w:r>
        <w:t xml:space="preserve">1. What I Planned to Test</w:t>
      </w:r>
    </w:p>
    <w:p>
      <w:pPr>
        <w:spacing w:after="140"/>
      </w:pPr>
      <w:r>
        <w:t xml:space="preserve">The five concrete testing requirements Week 6 itself identified: resolving the personal_noshow_rate_v2 multicollinearity, segment-level performance with confidence intervals for Specialist Consultation and 65+ patients, a threshold analysis beyond the default 0.5 cutoff, a stability check across different data splits, and independent robustness-checking of the reminder_channel finding.</w:t>
      </w:r>
    </w:p>
    <w:p>
      <w:pPr>
        <w:pStyle w:val="Heading1"/>
        <w:spacing w:after="120" w:before="240"/>
      </w:pPr>
      <w:r>
        <w:t xml:space="preserve">2. What I Actually Tested</w:t>
      </w:r>
    </w:p>
    <w:p>
      <w:pPr>
        <w:pStyle w:val="ListParagraph"/>
        <w:numPr>
          <w:ilvl w:val="0"/>
          <w:numId w:val="1"/>
        </w:numPr>
        <w:spacing w:after="80"/>
      </w:pPr>
      <w:r>
        <w:t xml:space="preserve">Reproduced the exact Week 6 tuned Gradient Boosting candidate as the object under test, confirming it matched the Week 6 report's numbers exactly before testing anything further.</w:t>
      </w:r>
    </w:p>
    <w:p>
      <w:pPr>
        <w:pStyle w:val="ListParagraph"/>
        <w:numPr>
          <w:ilvl w:val="0"/>
          <w:numId w:val="1"/>
        </w:numPr>
        <w:spacing w:after="80"/>
      </w:pPr>
      <w:r>
        <w:t xml:space="preserve">Ran all five planned tests to completion, each producing a real result rather than a description of intent.</w:t>
      </w:r>
    </w:p>
    <w:p>
      <w:pPr>
        <w:pStyle w:val="ListParagraph"/>
        <w:numPr>
          <w:ilvl w:val="0"/>
          <w:numId w:val="1"/>
        </w:numPr>
        <w:spacing w:after="80"/>
      </w:pPr>
      <w:r>
        <w:t xml:space="preserve">Applied one validated refinement (a threshold change) and re-tested the model at the new operating point.</w:t>
      </w:r>
    </w:p>
    <w:p>
      <w:pPr>
        <w:pStyle w:val="ListParagraph"/>
        <w:numPr>
          <w:ilvl w:val="0"/>
          <w:numId w:val="1"/>
        </w:numPr>
        <w:spacing w:after="80"/>
      </w:pPr>
      <w:r>
        <w:t xml:space="preserve">Completed the mandatory HC-POD cross-track testing activity by stress-testing the reminder_channel finding with confidence intervals and a retrained-model retest, not just a conversation.</w:t>
      </w:r>
    </w:p>
    <w:p>
      <w:pPr>
        <w:pStyle w:val="Heading1"/>
        <w:spacing w:after="120" w:before="240"/>
      </w:pPr>
      <w:r>
        <w:t xml:space="preserve">3. The Most Important Testing Results</w:t>
      </w:r>
    </w:p>
    <w:p>
      <w:pPr>
        <w:pStyle w:val="ListParagraph"/>
        <w:numPr>
          <w:ilvl w:val="0"/>
          <w:numId w:val="1"/>
        </w:numPr>
        <w:spacing w:after="80"/>
      </w:pPr>
      <w:r>
        <w:t xml:space="preserve">Threshold analysis: moving the cutoff from 0.50 to 0.40 raised recall from 65.2% to 85.7% and, unexpectedly, also improved F1 slightly - a genuine improvement requiring no retraining.</w:t>
      </w:r>
    </w:p>
    <w:p>
      <w:pPr>
        <w:pStyle w:val="ListParagraph"/>
        <w:numPr>
          <w:ilvl w:val="0"/>
          <w:numId w:val="1"/>
        </w:numPr>
        <w:spacing w:after="80"/>
      </w:pPr>
      <w:r>
        <w:t xml:space="preserve">Stability check: the Week 6 claim that Gradient Boosting beats Logistic Regression did not hold up across two additional random splits - the two models are roughly equivalent on average, which changes how confidently the Week 6 recommendation can be made.</w:t>
      </w:r>
    </w:p>
    <w:p>
      <w:pPr>
        <w:pStyle w:val="ListParagraph"/>
        <w:numPr>
          <w:ilvl w:val="0"/>
          <w:numId w:val="1"/>
        </w:numPr>
        <w:spacing w:after="80"/>
      </w:pPr>
      <w:r>
        <w:t xml:space="preserve">Segment testing: the Specialist Consultation and 65+ underperformance flagged in Week 6 is statistically real, not a small-sample artefact, confirmed with bootstrap confidence intervals.</w:t>
      </w:r>
    </w:p>
    <w:p>
      <w:pPr>
        <w:pStyle w:val="ListParagraph"/>
        <w:numPr>
          <w:ilvl w:val="0"/>
          <w:numId w:val="1"/>
        </w:numPr>
        <w:spacing w:after="80"/>
      </w:pPr>
      <w:r>
        <w:t xml:space="preserve">Reminder-channel robustness check: 'a reminder was sent vs. not' is a solid, defensible finding; the specific channel (WhatsApp vs SMS vs Email) is not - confirmed by confidence intervals and a retrained-model retest showing near-identical performance with or without the channel detail.</w:t>
      </w:r>
    </w:p>
    <w:p>
      <w:pPr>
        <w:pStyle w:val="ListParagraph"/>
        <w:numPr>
          <w:ilvl w:val="0"/>
          <w:numId w:val="1"/>
        </w:numPr>
        <w:spacing w:after="80"/>
      </w:pPr>
      <w:r>
        <w:t xml:space="preserve">Multicollinearity test: confirmed the correlation Week 6 flagged is real, but removing the correlated features made the tree-based model slightly worse rather than better - the concern only matters for a linear model, not this one.</w:t>
      </w:r>
    </w:p>
    <w:p>
      <w:pPr>
        <w:pStyle w:val="Heading1"/>
        <w:spacing w:after="120" w:before="240"/>
      </w:pPr>
      <w:r>
        <w:t xml:space="preserve">4. Issues or Weaknesses Identified</w:t>
      </w:r>
    </w:p>
    <w:p>
      <w:pPr>
        <w:pStyle w:val="ListParagraph"/>
        <w:numPr>
          <w:ilvl w:val="0"/>
          <w:numId w:val="1"/>
        </w:numPr>
        <w:spacing w:after="80"/>
      </w:pPr>
      <w:r>
        <w:t xml:space="preserve">The Week 6 model-comparison claim was based on a single data split and did not generalise as confidently as reported.</w:t>
      </w:r>
    </w:p>
    <w:p>
      <w:pPr>
        <w:pStyle w:val="ListParagraph"/>
        <w:numPr>
          <w:ilvl w:val="0"/>
          <w:numId w:val="1"/>
        </w:numPr>
        <w:spacing w:after="80"/>
      </w:pPr>
      <w:r>
        <w:t xml:space="preserve">Two patient segments remain genuinely underserved by the model, with no current feature explaining why.</w:t>
      </w:r>
    </w:p>
    <w:p>
      <w:pPr>
        <w:pStyle w:val="ListParagraph"/>
        <w:numPr>
          <w:ilvl w:val="0"/>
          <w:numId w:val="1"/>
        </w:numPr>
        <w:spacing w:after="80"/>
      </w:pPr>
      <w:r>
        <w:t xml:space="preserve">The reminder_channel feature's value was overstated in Week 6 relative to what the evidence actually supports.</w:t>
      </w:r>
    </w:p>
    <w:p>
      <w:pPr>
        <w:pStyle w:val="Heading1"/>
        <w:spacing w:after="120" w:before="240"/>
      </w:pPr>
      <w:r>
        <w:t xml:space="preserve">5. Improvements / Refinements Made</w:t>
      </w:r>
    </w:p>
    <w:p>
      <w:pPr>
        <w:spacing w:after="140"/>
      </w:pPr>
      <w:r>
        <w:t xml:space="preserve">Adopted threshold = 0.40 as the candidate model's operating point in place of the untested default of 0.50, and re-tested the full model at that threshold. This is the one change in this notebook backed by clear, positive evidence, so it is the one carried forward as an actual refinement rather than left as a discussion point.</w:t>
      </w:r>
    </w:p>
    <w:p>
      <w:pPr>
        <w:pStyle w:val="Heading1"/>
        <w:spacing w:after="120" w:before="240"/>
      </w:pPr>
      <w:r>
        <w:t xml:space="preserve">6. Retesting Results</w:t>
      </w:r>
    </w:p>
    <w:p>
      <w:pPr>
        <w:spacing w:after="140"/>
      </w:pPr>
      <w:r>
        <w:t xml:space="preserve">At threshold 0.40, the refined model catches 415 of 483 real no-shows in the test set (85.7% recall) versus 315 of 483 (65.2%) at the default cutoff - 100 additional real no-shows caught, at the cost of a lower precision (56.5% vs 63.8%). Given HealthConnect's asymmetric costs (a missed slot vs. a cheap follow-up call), this is judged a net improvement, though it still doesn't resolve the segment-level weakness identified separately.</w:t>
      </w:r>
    </w:p>
    <w:p>
      <w:pPr>
        <w:pStyle w:val="Heading1"/>
        <w:spacing w:after="120" w:before="240"/>
      </w:pPr>
      <w:r>
        <w:t xml:space="preserve">7. Track(s) Collaborated With</w:t>
      </w:r>
    </w:p>
    <w:p>
      <w:pPr>
        <w:spacing w:after="140"/>
      </w:pPr>
      <w:r>
        <w:t xml:space="preserve">Data Analytics (simulated, as in Week 6, given no live Data Analytics deliverable exists for this submission).</w:t>
      </w:r>
    </w:p>
    <w:p>
      <w:pPr>
        <w:pStyle w:val="Heading1"/>
        <w:spacing w:after="120" w:before="240"/>
      </w:pPr>
      <w:r>
        <w:t xml:space="preserve">8. What Was Tested Collaboratively</w:t>
      </w:r>
    </w:p>
    <w:p>
      <w:pPr>
        <w:spacing w:after="140"/>
      </w:pPr>
      <w:r>
        <w:t xml:space="preserve">The reminder_channel finding that Week 6 integrated from a Data-Analytics-style breakdown was tested for statistical robustness using bootstrap confidence intervals, then the model was retrained without the feature to check whether the finding materially mattered to performance.</w:t>
      </w:r>
    </w:p>
    <w:p>
      <w:pPr>
        <w:pStyle w:val="Heading1"/>
        <w:spacing w:after="120" w:before="240"/>
      </w:pPr>
      <w:r>
        <w:t xml:space="preserve">9. What Changed as a Result</w:t>
      </w:r>
    </w:p>
    <w:p>
      <w:pPr>
        <w:spacing w:after="140"/>
      </w:pPr>
      <w:r>
        <w:t xml:space="preserve">The confidence attached to the reminder_channel finding was corrected: 'reminder sent vs. not' remains validated, but the channel-level distinction is now documented as weak rather than solid, so it will not be overstated in any future HealthConnect materials that build on this week's work.</w:t>
      </w:r>
    </w:p>
    <w:p>
      <w:pPr>
        <w:pStyle w:val="Heading1"/>
        <w:spacing w:after="120" w:before="240"/>
      </w:pPr>
      <w:r>
        <w:t xml:space="preserve">10. Key Findings / Validation Outcomes</w:t>
      </w:r>
    </w:p>
    <w:p>
      <w:pPr>
        <w:pStyle w:val="ListParagraph"/>
        <w:numPr>
          <w:ilvl w:val="0"/>
          <w:numId w:val="1"/>
        </w:numPr>
        <w:spacing w:after="80"/>
      </w:pPr>
      <w:r>
        <w:t xml:space="preserve">The Week 6 candidate model is usable, but its previously reported advantage over a simpler baseline is smaller and less certain than presented.</w:t>
      </w:r>
    </w:p>
    <w:p>
      <w:pPr>
        <w:pStyle w:val="ListParagraph"/>
        <w:numPr>
          <w:ilvl w:val="0"/>
          <w:numId w:val="1"/>
        </w:numPr>
        <w:spacing w:after="80"/>
      </w:pPr>
      <w:r>
        <w:t xml:space="preserve">A threshold change, not a new model, is the most impactful and best-evidenced improvement available this week.</w:t>
      </w:r>
    </w:p>
    <w:p>
      <w:pPr>
        <w:pStyle w:val="ListParagraph"/>
        <w:numPr>
          <w:ilvl w:val="0"/>
          <w:numId w:val="1"/>
        </w:numPr>
        <w:spacing w:after="80"/>
      </w:pPr>
      <w:r>
        <w:t xml:space="preserve">Model reliability is not uniform across patient segments, and this must be communicated alongside any deployment.</w:t>
      </w:r>
    </w:p>
    <w:p>
      <w:pPr>
        <w:pStyle w:val="Heading1"/>
        <w:spacing w:after="120" w:before="240"/>
      </w:pPr>
      <w:r>
        <w:t xml:space="preserve">11. Major Challenges Encountered</w:t>
      </w:r>
    </w:p>
    <w:p>
      <w:pPr>
        <w:spacing w:after="140"/>
      </w:pPr>
      <w:r>
        <w:t xml:space="preserve">The stability-check finding (Test 4) was the most difficult result to work with, since it meant revising rather than simply confirming Week 6's headline recommendation. Documenting that honestly, instead of quietly dropping the test once it produced an inconvenient result, was the main challenge this week.</w:t>
      </w:r>
    </w:p>
    <w:p>
      <w:pPr>
        <w:pStyle w:val="Heading1"/>
        <w:spacing w:after="120" w:before="240"/>
      </w:pPr>
      <w:r>
        <w:t xml:space="preserve">12. Important Decisions Made</w:t>
      </w:r>
    </w:p>
    <w:p>
      <w:pPr>
        <w:pStyle w:val="ListParagraph"/>
        <w:numPr>
          <w:ilvl w:val="0"/>
          <w:numId w:val="1"/>
        </w:numPr>
        <w:spacing w:after="80"/>
      </w:pPr>
      <w:r>
        <w:t xml:space="preserve">Chose to keep Gradient Boosting as the Week 8 candidate despite the weakened performance claim, because its threshold-tunability (Test 3) is a genuine, separate advantage worth carrying forward - but recommended presenting Logistic Regression alongside it rather than dropping it.</w:t>
      </w:r>
    </w:p>
    <w:p>
      <w:pPr>
        <w:pStyle w:val="ListParagraph"/>
        <w:numPr>
          <w:ilvl w:val="0"/>
          <w:numId w:val="1"/>
        </w:numPr>
        <w:spacing w:after="80"/>
      </w:pPr>
      <w:r>
        <w:t xml:space="preserve">Chose not to remove previous_no_shows and previous_appointments despite the confirmed correlation with personal_noshow_rate_v2, since the retest showed removing them made performance worse for this model type.</w:t>
      </w:r>
    </w:p>
    <w:p>
      <w:pPr>
        <w:pStyle w:val="Heading1"/>
        <w:spacing w:after="120" w:before="240"/>
      </w:pPr>
      <w:r>
        <w:t xml:space="preserve">13. Remaining Limitations</w:t>
      </w:r>
    </w:p>
    <w:p>
      <w:pPr>
        <w:pStyle w:val="ListParagraph"/>
        <w:numPr>
          <w:ilvl w:val="0"/>
          <w:numId w:val="1"/>
        </w:numPr>
        <w:spacing w:after="80"/>
      </w:pPr>
      <w:r>
        <w:t xml:space="preserve">Synthetic dataset throughout - all findings describe process, not a real-world-ready result.</w:t>
      </w:r>
    </w:p>
    <w:p>
      <w:pPr>
        <w:pStyle w:val="ListParagraph"/>
        <w:numPr>
          <w:ilvl w:val="0"/>
          <w:numId w:val="1"/>
        </w:numPr>
        <w:spacing w:after="80"/>
      </w:pPr>
      <w:r>
        <w:t xml:space="preserve">waiting_time_minutes remains excluded, now for four consecutive weeks, pending the still-unavailable data dictionary.</w:t>
      </w:r>
    </w:p>
    <w:p>
      <w:pPr>
        <w:pStyle w:val="ListParagraph"/>
        <w:numPr>
          <w:ilvl w:val="0"/>
          <w:numId w:val="1"/>
        </w:numPr>
        <w:spacing w:after="80"/>
      </w:pPr>
      <w:r>
        <w:t xml:space="preserve">No real intervention-capacity number exists to fully validate the 0.40 threshold choice against HealthConnect's actual operational limits.</w:t>
      </w:r>
    </w:p>
    <w:p>
      <w:pPr>
        <w:pStyle w:val="ListParagraph"/>
        <w:numPr>
          <w:ilvl w:val="0"/>
          <w:numId w:val="1"/>
        </w:numPr>
        <w:spacing w:after="80"/>
      </w:pPr>
      <w:r>
        <w:t xml:space="preserve">The root cause of the Specialist Consultation / 65+ segment gap remains unexplained.</w:t>
      </w:r>
    </w:p>
    <w:p>
      <w:pPr>
        <w:pStyle w:val="Heading1"/>
        <w:spacing w:after="120" w:before="240"/>
      </w:pPr>
      <w:r>
        <w:t xml:space="preserve">14. My Contribution to the Overall HealthConnect Project</w:t>
      </w:r>
    </w:p>
    <w:p>
      <w:pPr>
        <w:spacing w:after="140"/>
      </w:pPr>
      <w:r>
        <w:t xml:space="preserve">Delivered a tested, evidence-based, and appropriately caveated model recommendation rather than an unexamined one - including catching and correcting an overconfident Week 6 claim before it could propagate into the Week 8 final presentation.</w:t>
      </w:r>
    </w:p>
    <w:p>
      <w:pPr>
        <w:pStyle w:val="Heading1"/>
        <w:spacing w:after="120" w:before="240"/>
      </w:pPr>
      <w:r>
        <w:t xml:space="preserve">15. What Must Be Completed Before Week 8</w:t>
      </w:r>
    </w:p>
    <w:p>
      <w:pPr>
        <w:pStyle w:val="ListParagraph"/>
        <w:numPr>
          <w:ilvl w:val="0"/>
          <w:numId w:val="1"/>
        </w:numPr>
        <w:spacing w:after="80"/>
      </w:pPr>
      <w:r>
        <w:t xml:space="preserve">Decide, with Project Management/Data Analytics input, whether to present one model or both (Gradient Boosting and Logistic Regression) at final integration.</w:t>
      </w:r>
    </w:p>
    <w:p>
      <w:pPr>
        <w:pStyle w:val="ListParagraph"/>
        <w:numPr>
          <w:ilvl w:val="0"/>
          <w:numId w:val="1"/>
        </w:numPr>
        <w:spacing w:after="80"/>
      </w:pPr>
      <w:r>
        <w:t xml:space="preserve">One more attempt to obtain the HealthConnect data dictionary.</w:t>
      </w:r>
    </w:p>
    <w:p>
      <w:pPr>
        <w:pStyle w:val="ListParagraph"/>
        <w:numPr>
          <w:ilvl w:val="0"/>
          <w:numId w:val="1"/>
        </w:numPr>
        <w:spacing w:after="80"/>
      </w:pPr>
      <w:r>
        <w:t xml:space="preserve">A final, single sign-off on the operating threshold once any real capacity constraint becomes available.</w:t>
      </w:r>
    </w:p>
    <w:p>
      <w:pPr>
        <w:spacing w:before="200"/>
      </w:pPr>
    </w:p>
    <w:p>
      <w:r>
        <w:rPr>
          <w:i/>
          <w:iCs/>
          <w:sz w:val="20"/>
          <w:szCs w:val="20"/>
        </w:rPr>
        <w:t xml:space="preserve">Prepared by Takudzwa J. Gumbo - Data Science Track, AnalystLab Africa Experience Lab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2026-09-19T12:35:01.283Z</dcterms:created>
  <dcterms:modified xsi:type="dcterms:W3CDTF">2026-09-19T12:35:01.289Z</dcterms:modified>
</cp:coreProperties>
</file>

<file path=docProps/custom.xml><?xml version="1.0" encoding="utf-8"?>
<Properties xmlns="http://schemas.openxmlformats.org/officeDocument/2006/custom-properties" xmlns:vt="http://schemas.openxmlformats.org/officeDocument/2006/docPropsVTypes"/>
</file>