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1055" w14:textId="77777777" w:rsidR="00C00D00" w:rsidRPr="004A287D" w:rsidRDefault="00C00D00" w:rsidP="00C00D00">
      <w:pPr>
        <w:rPr>
          <w:rFonts w:ascii="Times New Roman" w:hAnsi="Times New Roman" w:cs="Times New Roman"/>
          <w:sz w:val="24"/>
          <w:szCs w:val="24"/>
        </w:rPr>
      </w:pPr>
      <w:r w:rsidRPr="004A287D">
        <w:rPr>
          <w:rFonts w:ascii="Times New Roman" w:hAnsi="Times New Roman" w:cs="Times New Roman"/>
          <w:sz w:val="24"/>
          <w:szCs w:val="24"/>
        </w:rPr>
        <w:t xml:space="preserve">Dominique White </w:t>
      </w:r>
    </w:p>
    <w:p w14:paraId="71716FDB" w14:textId="77777777" w:rsidR="00C00D00" w:rsidRPr="004A287D" w:rsidRDefault="00C00D00" w:rsidP="00C00D00">
      <w:pPr>
        <w:rPr>
          <w:rFonts w:ascii="Times New Roman" w:hAnsi="Times New Roman" w:cs="Times New Roman"/>
          <w:sz w:val="24"/>
          <w:szCs w:val="24"/>
        </w:rPr>
      </w:pPr>
      <w:r w:rsidRPr="004A287D">
        <w:rPr>
          <w:rFonts w:ascii="Times New Roman" w:hAnsi="Times New Roman" w:cs="Times New Roman"/>
          <w:sz w:val="24"/>
          <w:szCs w:val="24"/>
        </w:rPr>
        <w:t xml:space="preserve">Professor Kendra Royal </w:t>
      </w:r>
    </w:p>
    <w:p w14:paraId="27DD22BD" w14:textId="77777777" w:rsidR="00C00D00" w:rsidRPr="004A287D" w:rsidRDefault="00C00D00" w:rsidP="00C00D00">
      <w:pPr>
        <w:rPr>
          <w:rFonts w:ascii="Times New Roman" w:hAnsi="Times New Roman" w:cs="Times New Roman"/>
          <w:sz w:val="24"/>
          <w:szCs w:val="24"/>
        </w:rPr>
      </w:pPr>
      <w:r w:rsidRPr="004A287D">
        <w:rPr>
          <w:rFonts w:ascii="Times New Roman" w:hAnsi="Times New Roman" w:cs="Times New Roman"/>
          <w:sz w:val="24"/>
          <w:szCs w:val="24"/>
        </w:rPr>
        <w:t>Cloud Foundations, 5AH – Fall 2025</w:t>
      </w:r>
    </w:p>
    <w:p w14:paraId="7B887608" w14:textId="77777777" w:rsidR="00C00D00" w:rsidRDefault="00C00D00" w:rsidP="00C00D00">
      <w:pPr>
        <w:rPr>
          <w:rFonts w:ascii="Times New Roman" w:hAnsi="Times New Roman" w:cs="Times New Roman"/>
          <w:sz w:val="24"/>
          <w:szCs w:val="24"/>
        </w:rPr>
      </w:pPr>
    </w:p>
    <w:p w14:paraId="51C6543A" w14:textId="4E00140E" w:rsidR="00C00D00" w:rsidRDefault="00C00D00" w:rsidP="00C00D00">
      <w:pPr>
        <w:jc w:val="center"/>
        <w:rPr>
          <w:rFonts w:ascii="Times New Roman" w:hAnsi="Times New Roman" w:cs="Times New Roman"/>
          <w:sz w:val="24"/>
          <w:szCs w:val="24"/>
        </w:rPr>
      </w:pPr>
      <w:r w:rsidRPr="00C00D00">
        <w:rPr>
          <w:rFonts w:ascii="Times New Roman" w:hAnsi="Times New Roman" w:cs="Times New Roman"/>
          <w:sz w:val="24"/>
          <w:szCs w:val="24"/>
        </w:rPr>
        <w:t>Module 8: Assignment - Capstone Project</w:t>
      </w:r>
    </w:p>
    <w:p w14:paraId="5FF9584B" w14:textId="77777777" w:rsidR="00C00D00" w:rsidRDefault="00C00D00" w:rsidP="00C00D00">
      <w:pPr>
        <w:jc w:val="center"/>
        <w:rPr>
          <w:rFonts w:ascii="Times New Roman" w:hAnsi="Times New Roman" w:cs="Times New Roman"/>
          <w:sz w:val="24"/>
          <w:szCs w:val="24"/>
        </w:rPr>
      </w:pPr>
    </w:p>
    <w:p w14:paraId="13E79E2F" w14:textId="3D250F3C"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Question 2 – Networking Concepts</w:t>
      </w:r>
    </w:p>
    <w:p w14:paraId="37AC25D3"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An EC2 instance that requires internet access should be placed in a public subnet. This configuration assigns a public IP address and provides a route to the Internet Gateway. In contrast, private subnets prevent direct inbound internet access.</w:t>
      </w:r>
    </w:p>
    <w:p w14:paraId="6233E4B2"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Databases and internal services are deployed in private subnets to protect them from exposure to the internet. This approach mitigates security risks and ensures that only trusted internal resources can.</w:t>
      </w:r>
    </w:p>
    <w:p w14:paraId="7BD960B8" w14:textId="42237734"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xml:space="preserve">A security group functions as a stateful firewall, controlling traffic at the instance level and automatically permitting </w:t>
      </w:r>
      <w:r w:rsidRPr="00C00D00">
        <w:rPr>
          <w:rFonts w:ascii="Times New Roman" w:hAnsi="Times New Roman" w:cs="Times New Roman"/>
          <w:sz w:val="24"/>
          <w:szCs w:val="24"/>
        </w:rPr>
        <w:t>traffic return</w:t>
      </w:r>
      <w:r w:rsidRPr="00C00D00">
        <w:rPr>
          <w:rFonts w:ascii="Times New Roman" w:hAnsi="Times New Roman" w:cs="Times New Roman"/>
          <w:sz w:val="24"/>
          <w:szCs w:val="24"/>
        </w:rPr>
        <w:t xml:space="preserve">. In contrast, </w:t>
      </w:r>
      <w:r w:rsidRPr="00C00D00">
        <w:rPr>
          <w:rFonts w:ascii="Times New Roman" w:hAnsi="Times New Roman" w:cs="Times New Roman"/>
          <w:sz w:val="24"/>
          <w:szCs w:val="24"/>
        </w:rPr>
        <w:t>network</w:t>
      </w:r>
      <w:r w:rsidRPr="00C00D00">
        <w:rPr>
          <w:rFonts w:ascii="Times New Roman" w:hAnsi="Times New Roman" w:cs="Times New Roman"/>
          <w:sz w:val="24"/>
          <w:szCs w:val="24"/>
        </w:rPr>
        <w:t xml:space="preserve"> ACL is stateless, operates at the subnet level, and requires explicit rules for both inbound and outbound traffic.</w:t>
      </w:r>
    </w:p>
    <w:p w14:paraId="5D606DCD"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Question 7 – Advanced Cloud Task (Option 1 – Lambda Automation)</w:t>
      </w:r>
    </w:p>
    <w:p w14:paraId="57612E28" w14:textId="39210DE1"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xml:space="preserve">Utilizing Lambda and </w:t>
      </w:r>
      <w:r w:rsidRPr="00C00D00">
        <w:rPr>
          <w:rFonts w:ascii="Times New Roman" w:hAnsi="Times New Roman" w:cs="Times New Roman"/>
          <w:sz w:val="24"/>
          <w:szCs w:val="24"/>
        </w:rPr>
        <w:t>Event Bridge</w:t>
      </w:r>
      <w:r w:rsidRPr="00C00D00">
        <w:rPr>
          <w:rFonts w:ascii="Times New Roman" w:hAnsi="Times New Roman" w:cs="Times New Roman"/>
          <w:sz w:val="24"/>
          <w:szCs w:val="24"/>
        </w:rPr>
        <w:t xml:space="preserve"> is preferable because these services automate the shutdown process, ensuring the instance stops at a consistent time each day without manual intervention. This approach reduces operational costs and minimizes the risk of human error.</w:t>
      </w:r>
    </w:p>
    <w:p w14:paraId="4634A8D2"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2. Lambda is serverless and only runs code when triggered, while EC2 is a virtual server that runs continuously and requires ongoing management.</w:t>
      </w:r>
    </w:p>
    <w:p w14:paraId="6D3D5687"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3. An advantage of automation is that it saves time and secures consistent operations. A potential risk is that a misconfigured automation policy could affect the wrong resources or cause downtime if not tested properly.</w:t>
      </w:r>
    </w:p>
    <w:p w14:paraId="652D7BDE"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Question 8 – Pricing and Cost Awareness</w:t>
      </w:r>
    </w:p>
    <w:p w14:paraId="1CF5D32F"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According to the AWS Pricing Calculator, the estimated monthly cost for a single t2.A continuously running micro EC2 instance costs approximately $8 to $10, depending on the region. Storing 1 GB in an S3 Standard bucket incurs only a minimal monthly charge. A Lambda function invoked once daily with a short execution time typically incurs negligible cost, as it remains within the free tier. The EC2 instance accounts for the largest share of the total cost due to its continuous operation and hourly billing.</w:t>
      </w:r>
    </w:p>
    <w:p w14:paraId="1DB37C41"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Question 9 – Troubleshooting Scenarios</w:t>
      </w:r>
    </w:p>
    <w:p w14:paraId="09B29CB6"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Scenario A</w:t>
      </w:r>
    </w:p>
    <w:p w14:paraId="2432B674"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lastRenderedPageBreak/>
        <w:t>- Possible cause: Security group does not allow inbound HTTP (port 80). Fix: Add an inbound rule allowing HTTP (port 80) from your IP or a safe CIDR range.</w:t>
      </w:r>
    </w:p>
    <w:p w14:paraId="488E4CCB" w14:textId="6932D7CF"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Possible cause: Apache web server is not running. Fix: SSH into the instance and run `</w:t>
      </w:r>
      <w:r w:rsidRPr="00C00D00">
        <w:rPr>
          <w:rFonts w:ascii="Times New Roman" w:hAnsi="Times New Roman" w:cs="Times New Roman"/>
          <w:sz w:val="24"/>
          <w:szCs w:val="24"/>
        </w:rPr>
        <w:t>Sudo</w:t>
      </w:r>
      <w:r w:rsidRPr="00C00D00">
        <w:rPr>
          <w:rFonts w:ascii="Times New Roman" w:hAnsi="Times New Roman" w:cs="Times New Roman"/>
          <w:sz w:val="24"/>
          <w:szCs w:val="24"/>
        </w:rPr>
        <w:t xml:space="preserve"> service start httpd`.</w:t>
      </w:r>
    </w:p>
    <w:p w14:paraId="1624DA9F"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Scenario B</w:t>
      </w:r>
    </w:p>
    <w:p w14:paraId="1EE3B532" w14:textId="744E1729"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Possible cause: Bucket policy does not allow public read access. Fix: Add a bucket policy that grants s</w:t>
      </w:r>
      <w:r w:rsidRPr="00C00D00">
        <w:rPr>
          <w:rFonts w:ascii="Times New Roman" w:hAnsi="Times New Roman" w:cs="Times New Roman"/>
          <w:sz w:val="24"/>
          <w:szCs w:val="24"/>
        </w:rPr>
        <w:t>3: GetObject</w:t>
      </w:r>
      <w:r w:rsidRPr="00C00D00">
        <w:rPr>
          <w:rFonts w:ascii="Times New Roman" w:hAnsi="Times New Roman" w:cs="Times New Roman"/>
          <w:sz w:val="24"/>
          <w:szCs w:val="24"/>
        </w:rPr>
        <w:t xml:space="preserve"> permissions to all users.</w:t>
      </w:r>
    </w:p>
    <w:p w14:paraId="20AAF1D1"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Possible cause: Block Public Access settings are still enabled. Fix: Disable Block all public access in the bucket settings.</w:t>
      </w:r>
    </w:p>
    <w:p w14:paraId="590BB0AC"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Scenario C</w:t>
      </w:r>
    </w:p>
    <w:p w14:paraId="308596D8" w14:textId="4893BAF9"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xml:space="preserve">- Possible cause: </w:t>
      </w:r>
      <w:r w:rsidRPr="00C00D00">
        <w:rPr>
          <w:rFonts w:ascii="Times New Roman" w:hAnsi="Times New Roman" w:cs="Times New Roman"/>
          <w:sz w:val="24"/>
          <w:szCs w:val="24"/>
        </w:rPr>
        <w:t>Event Bridge</w:t>
      </w:r>
      <w:r w:rsidRPr="00C00D00">
        <w:rPr>
          <w:rFonts w:ascii="Times New Roman" w:hAnsi="Times New Roman" w:cs="Times New Roman"/>
          <w:sz w:val="24"/>
          <w:szCs w:val="24"/>
        </w:rPr>
        <w:t xml:space="preserve"> schedule rule is misconfigured or disabled. Fix: Verify the cron expression and ensure the rule is enabled.</w:t>
      </w:r>
    </w:p>
    <w:p w14:paraId="0FF8A693"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Possible cause: Lambda execution role does not have EC2 permissions, or the instance ID is incorrect. Fix: Check IAM role permissions and confirm the instance ID in the Lambda code.</w:t>
      </w:r>
    </w:p>
    <w:p w14:paraId="511B2187" w14:textId="77777777"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Question 10 – Reflection</w:t>
      </w:r>
    </w:p>
    <w:p w14:paraId="18E226DD" w14:textId="6C4B66F3" w:rsidR="00C00D00" w:rsidRPr="00C00D00" w:rsidRDefault="00C00D00" w:rsidP="00C00D00">
      <w:pPr>
        <w:rPr>
          <w:rFonts w:ascii="Times New Roman" w:hAnsi="Times New Roman" w:cs="Times New Roman"/>
          <w:sz w:val="24"/>
          <w:szCs w:val="24"/>
        </w:rPr>
      </w:pPr>
      <w:r w:rsidRPr="00C00D00">
        <w:rPr>
          <w:rFonts w:ascii="Times New Roman" w:hAnsi="Times New Roman" w:cs="Times New Roman"/>
          <w:sz w:val="24"/>
          <w:szCs w:val="24"/>
        </w:rPr>
        <w:t xml:space="preserve">This project enhanced my understanding of how various AWS services integrate to create a functional cloud environment. I gained the most insight from configuring networking, which required a comprehensive knowledge of subnets, route tables, and traffic flows within a VPC. Troubleshooting access issues, particularly with security groups and S3 bucket policies, proved to be the most challenging aspect. I found it most difficult to understand how compute (EC2), storage (S3), networking (VPC), and automation (Lambda and </w:t>
      </w:r>
      <w:r w:rsidRPr="00C00D00">
        <w:rPr>
          <w:rFonts w:ascii="Times New Roman" w:hAnsi="Times New Roman" w:cs="Times New Roman"/>
          <w:sz w:val="24"/>
          <w:szCs w:val="24"/>
        </w:rPr>
        <w:t>Event Bridge</w:t>
      </w:r>
      <w:r w:rsidRPr="00C00D00">
        <w:rPr>
          <w:rFonts w:ascii="Times New Roman" w:hAnsi="Times New Roman" w:cs="Times New Roman"/>
          <w:sz w:val="24"/>
          <w:szCs w:val="24"/>
        </w:rPr>
        <w:t>) work together to support a real-world application. Deploying and setting both a dynamic EC2 web server and a static S3 website demonstrated the flexibility of cloud architecture. In a production setting, I would implement additional security measures, monitoring, and redundancy across multiple Availability Zones. Overall, the project provided me with hands-on experience with core AWS services and their integration.</w:t>
      </w:r>
    </w:p>
    <w:p w14:paraId="363516E6" w14:textId="77777777" w:rsidR="00DB2188" w:rsidRDefault="00DB2188"/>
    <w:p w14:paraId="67254AD1" w14:textId="77777777" w:rsidR="00C00D00" w:rsidRDefault="00C00D00"/>
    <w:p w14:paraId="470D157F" w14:textId="77777777" w:rsidR="00C00D00" w:rsidRDefault="00C00D00"/>
    <w:p w14:paraId="50B9828C" w14:textId="77777777" w:rsidR="00C00D00" w:rsidRDefault="00C00D00"/>
    <w:p w14:paraId="53287C91" w14:textId="74F2E3C6" w:rsidR="00C00D00" w:rsidRDefault="00C00D00">
      <w:r>
        <w:rPr>
          <w:noProof/>
        </w:rPr>
        <w:lastRenderedPageBreak/>
        <w:drawing>
          <wp:inline distT="0" distB="0" distL="0" distR="0" wp14:anchorId="597791C5" wp14:editId="613B1C98">
            <wp:extent cx="5934075" cy="1771650"/>
            <wp:effectExtent l="0" t="0" r="9525" b="0"/>
            <wp:docPr id="1757808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1771650"/>
                    </a:xfrm>
                    <a:prstGeom prst="rect">
                      <a:avLst/>
                    </a:prstGeom>
                    <a:noFill/>
                    <a:ln>
                      <a:noFill/>
                    </a:ln>
                  </pic:spPr>
                </pic:pic>
              </a:graphicData>
            </a:graphic>
          </wp:inline>
        </w:drawing>
      </w:r>
      <w:r>
        <w:rPr>
          <w:noProof/>
        </w:rPr>
        <w:drawing>
          <wp:inline distT="0" distB="0" distL="0" distR="0" wp14:anchorId="4098FD7E" wp14:editId="33D3D910">
            <wp:extent cx="5934075" cy="3028950"/>
            <wp:effectExtent l="0" t="0" r="9525" b="0"/>
            <wp:docPr id="20701325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a:noFill/>
                    </a:ln>
                  </pic:spPr>
                </pic:pic>
              </a:graphicData>
            </a:graphic>
          </wp:inline>
        </w:drawing>
      </w:r>
      <w:r>
        <w:rPr>
          <w:noProof/>
        </w:rPr>
        <w:drawing>
          <wp:inline distT="0" distB="0" distL="0" distR="0" wp14:anchorId="7BF453E2" wp14:editId="5518CF41">
            <wp:extent cx="5924550" cy="3181350"/>
            <wp:effectExtent l="0" t="0" r="0" b="0"/>
            <wp:docPr id="1869412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4550" cy="3181350"/>
                    </a:xfrm>
                    <a:prstGeom prst="rect">
                      <a:avLst/>
                    </a:prstGeom>
                    <a:noFill/>
                    <a:ln>
                      <a:noFill/>
                    </a:ln>
                  </pic:spPr>
                </pic:pic>
              </a:graphicData>
            </a:graphic>
          </wp:inline>
        </w:drawing>
      </w:r>
      <w:r>
        <w:rPr>
          <w:noProof/>
        </w:rPr>
        <w:lastRenderedPageBreak/>
        <w:drawing>
          <wp:inline distT="0" distB="0" distL="0" distR="0" wp14:anchorId="61FE44A6" wp14:editId="433797BB">
            <wp:extent cx="5943600" cy="2238375"/>
            <wp:effectExtent l="0" t="0" r="0" b="9525"/>
            <wp:docPr id="5920704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r>
        <w:rPr>
          <w:noProof/>
        </w:rPr>
        <w:drawing>
          <wp:inline distT="0" distB="0" distL="0" distR="0" wp14:anchorId="38D38B70" wp14:editId="32467C3C">
            <wp:extent cx="5943600" cy="2571750"/>
            <wp:effectExtent l="0" t="0" r="0" b="0"/>
            <wp:docPr id="1581522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r>
        <w:rPr>
          <w:noProof/>
        </w:rPr>
        <w:drawing>
          <wp:inline distT="0" distB="0" distL="0" distR="0" wp14:anchorId="3BED4133" wp14:editId="661BAAE1">
            <wp:extent cx="5943600" cy="1781175"/>
            <wp:effectExtent l="0" t="0" r="0" b="9525"/>
            <wp:docPr id="1471396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r>
        <w:rPr>
          <w:noProof/>
        </w:rPr>
        <w:lastRenderedPageBreak/>
        <w:drawing>
          <wp:inline distT="0" distB="0" distL="0" distR="0" wp14:anchorId="2C060D29" wp14:editId="116A3380">
            <wp:extent cx="5934075" cy="2943225"/>
            <wp:effectExtent l="0" t="0" r="9525" b="9525"/>
            <wp:docPr id="288088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943225"/>
                    </a:xfrm>
                    <a:prstGeom prst="rect">
                      <a:avLst/>
                    </a:prstGeom>
                    <a:noFill/>
                    <a:ln>
                      <a:noFill/>
                    </a:ln>
                  </pic:spPr>
                </pic:pic>
              </a:graphicData>
            </a:graphic>
          </wp:inline>
        </w:drawing>
      </w:r>
      <w:r>
        <w:rPr>
          <w:noProof/>
        </w:rPr>
        <w:drawing>
          <wp:inline distT="0" distB="0" distL="0" distR="0" wp14:anchorId="6CF571EC" wp14:editId="685B4B72">
            <wp:extent cx="5934075" cy="2571750"/>
            <wp:effectExtent l="0" t="0" r="9525" b="0"/>
            <wp:docPr id="8887151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571750"/>
                    </a:xfrm>
                    <a:prstGeom prst="rect">
                      <a:avLst/>
                    </a:prstGeom>
                    <a:noFill/>
                    <a:ln>
                      <a:noFill/>
                    </a:ln>
                  </pic:spPr>
                </pic:pic>
              </a:graphicData>
            </a:graphic>
          </wp:inline>
        </w:drawing>
      </w:r>
      <w:r>
        <w:rPr>
          <w:noProof/>
        </w:rPr>
        <w:lastRenderedPageBreak/>
        <w:drawing>
          <wp:inline distT="0" distB="0" distL="0" distR="0" wp14:anchorId="6D07C687" wp14:editId="396810DA">
            <wp:extent cx="5934075" cy="2724150"/>
            <wp:effectExtent l="0" t="0" r="9525" b="0"/>
            <wp:docPr id="16419044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r>
        <w:rPr>
          <w:noProof/>
        </w:rPr>
        <w:drawing>
          <wp:inline distT="0" distB="0" distL="0" distR="0" wp14:anchorId="598FA297" wp14:editId="024F5B23">
            <wp:extent cx="5924550" cy="1571625"/>
            <wp:effectExtent l="0" t="0" r="0" b="9525"/>
            <wp:docPr id="1405101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1571625"/>
                    </a:xfrm>
                    <a:prstGeom prst="rect">
                      <a:avLst/>
                    </a:prstGeom>
                    <a:noFill/>
                    <a:ln>
                      <a:noFill/>
                    </a:ln>
                  </pic:spPr>
                </pic:pic>
              </a:graphicData>
            </a:graphic>
          </wp:inline>
        </w:drawing>
      </w:r>
      <w:r>
        <w:rPr>
          <w:noProof/>
        </w:rPr>
        <w:drawing>
          <wp:inline distT="0" distB="0" distL="0" distR="0" wp14:anchorId="698246EE" wp14:editId="5E47C4A2">
            <wp:extent cx="5934075" cy="3076575"/>
            <wp:effectExtent l="0" t="0" r="9525" b="9525"/>
            <wp:docPr id="9371145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076575"/>
                    </a:xfrm>
                    <a:prstGeom prst="rect">
                      <a:avLst/>
                    </a:prstGeom>
                    <a:noFill/>
                    <a:ln>
                      <a:noFill/>
                    </a:ln>
                  </pic:spPr>
                </pic:pic>
              </a:graphicData>
            </a:graphic>
          </wp:inline>
        </w:drawing>
      </w:r>
      <w:r>
        <w:rPr>
          <w:noProof/>
        </w:rPr>
        <w:lastRenderedPageBreak/>
        <w:drawing>
          <wp:inline distT="0" distB="0" distL="0" distR="0" wp14:anchorId="19249789" wp14:editId="2A717950">
            <wp:extent cx="5934075" cy="2905125"/>
            <wp:effectExtent l="0" t="0" r="9525" b="9525"/>
            <wp:docPr id="1110436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905125"/>
                    </a:xfrm>
                    <a:prstGeom prst="rect">
                      <a:avLst/>
                    </a:prstGeom>
                    <a:noFill/>
                    <a:ln>
                      <a:noFill/>
                    </a:ln>
                  </pic:spPr>
                </pic:pic>
              </a:graphicData>
            </a:graphic>
          </wp:inline>
        </w:drawing>
      </w:r>
      <w:r>
        <w:rPr>
          <w:noProof/>
        </w:rPr>
        <w:drawing>
          <wp:inline distT="0" distB="0" distL="0" distR="0" wp14:anchorId="0E1DF4A0" wp14:editId="23485F01">
            <wp:extent cx="5934075" cy="3019425"/>
            <wp:effectExtent l="0" t="0" r="9525" b="9525"/>
            <wp:docPr id="11967579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r>
        <w:rPr>
          <w:noProof/>
        </w:rPr>
        <w:drawing>
          <wp:inline distT="0" distB="0" distL="0" distR="0" wp14:anchorId="75FE5B3A" wp14:editId="7BBD2BDB">
            <wp:extent cx="5934075" cy="1819275"/>
            <wp:effectExtent l="0" t="0" r="9525" b="9525"/>
            <wp:docPr id="1463456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1819275"/>
                    </a:xfrm>
                    <a:prstGeom prst="rect">
                      <a:avLst/>
                    </a:prstGeom>
                    <a:noFill/>
                    <a:ln>
                      <a:noFill/>
                    </a:ln>
                  </pic:spPr>
                </pic:pic>
              </a:graphicData>
            </a:graphic>
          </wp:inline>
        </w:drawing>
      </w:r>
    </w:p>
    <w:sectPr w:rsidR="00C00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00"/>
    <w:rsid w:val="00294E36"/>
    <w:rsid w:val="0031308D"/>
    <w:rsid w:val="00C00D00"/>
    <w:rsid w:val="00C65787"/>
    <w:rsid w:val="00CC5249"/>
    <w:rsid w:val="00DB2188"/>
    <w:rsid w:val="00EC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C8CA"/>
  <w15:chartTrackingRefBased/>
  <w15:docId w15:val="{CA9B429F-B5BF-4CA0-8161-A4D5D9D4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D00"/>
    <w:rPr>
      <w:rFonts w:eastAsiaTheme="majorEastAsia" w:cstheme="majorBidi"/>
      <w:color w:val="272727" w:themeColor="text1" w:themeTint="D8"/>
    </w:rPr>
  </w:style>
  <w:style w:type="paragraph" w:styleId="Title">
    <w:name w:val="Title"/>
    <w:basedOn w:val="Normal"/>
    <w:next w:val="Normal"/>
    <w:link w:val="TitleChar"/>
    <w:uiPriority w:val="10"/>
    <w:qFormat/>
    <w:rsid w:val="00C0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D00"/>
    <w:pPr>
      <w:spacing w:before="160"/>
      <w:jc w:val="center"/>
    </w:pPr>
    <w:rPr>
      <w:i/>
      <w:iCs/>
      <w:color w:val="404040" w:themeColor="text1" w:themeTint="BF"/>
    </w:rPr>
  </w:style>
  <w:style w:type="character" w:customStyle="1" w:styleId="QuoteChar">
    <w:name w:val="Quote Char"/>
    <w:basedOn w:val="DefaultParagraphFont"/>
    <w:link w:val="Quote"/>
    <w:uiPriority w:val="29"/>
    <w:rsid w:val="00C00D00"/>
    <w:rPr>
      <w:i/>
      <w:iCs/>
      <w:color w:val="404040" w:themeColor="text1" w:themeTint="BF"/>
    </w:rPr>
  </w:style>
  <w:style w:type="paragraph" w:styleId="ListParagraph">
    <w:name w:val="List Paragraph"/>
    <w:basedOn w:val="Normal"/>
    <w:uiPriority w:val="34"/>
    <w:qFormat/>
    <w:rsid w:val="00C00D00"/>
    <w:pPr>
      <w:ind w:left="720"/>
      <w:contextualSpacing/>
    </w:pPr>
  </w:style>
  <w:style w:type="character" w:styleId="IntenseEmphasis">
    <w:name w:val="Intense Emphasis"/>
    <w:basedOn w:val="DefaultParagraphFont"/>
    <w:uiPriority w:val="21"/>
    <w:qFormat/>
    <w:rsid w:val="00C00D00"/>
    <w:rPr>
      <w:i/>
      <w:iCs/>
      <w:color w:val="0F4761" w:themeColor="accent1" w:themeShade="BF"/>
    </w:rPr>
  </w:style>
  <w:style w:type="paragraph" w:styleId="IntenseQuote">
    <w:name w:val="Intense Quote"/>
    <w:basedOn w:val="Normal"/>
    <w:next w:val="Normal"/>
    <w:link w:val="IntenseQuoteChar"/>
    <w:uiPriority w:val="30"/>
    <w:qFormat/>
    <w:rsid w:val="00C00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D00"/>
    <w:rPr>
      <w:i/>
      <w:iCs/>
      <w:color w:val="0F4761" w:themeColor="accent1" w:themeShade="BF"/>
    </w:rPr>
  </w:style>
  <w:style w:type="character" w:styleId="IntenseReference">
    <w:name w:val="Intense Reference"/>
    <w:basedOn w:val="DefaultParagraphFont"/>
    <w:uiPriority w:val="32"/>
    <w:qFormat/>
    <w:rsid w:val="00C00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Shabazz</dc:creator>
  <cp:keywords/>
  <dc:description/>
  <cp:lastModifiedBy>Isa Shabazz</cp:lastModifiedBy>
  <cp:revision>1</cp:revision>
  <dcterms:created xsi:type="dcterms:W3CDTF">2025-12-22T01:46:00Z</dcterms:created>
  <dcterms:modified xsi:type="dcterms:W3CDTF">2025-12-22T01:49:00Z</dcterms:modified>
</cp:coreProperties>
</file>