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CTQG2021papertitle"/>
        <w:spacing w:lineRule="auto" w:line="276" w:before="0" w:after="0"/>
        <w:contextualSpacing/>
        <w:rPr>
          <w:lang w:val="en-GB"/>
        </w:rPr>
      </w:pPr>
      <w:r>
        <w:rPr>
          <w:lang w:val="en-GB"/>
        </w:rPr>
        <w:t>Validation of geosimulation models: a systematic review</w:t>
      </w:r>
    </w:p>
    <w:p>
      <w:pPr>
        <w:pStyle w:val="Normal"/>
        <w:spacing w:lineRule="auto" w:line="276" w:before="0" w:after="0"/>
        <w:contextualSpacing/>
        <w:rPr>
          <w:lang w:val="en-GB"/>
        </w:rPr>
      </w:pPr>
      <w:r>
        <w:rPr>
          <w:lang w:val="en-GB"/>
        </w:rPr>
      </w:r>
    </w:p>
    <w:p>
      <w:pPr>
        <w:pStyle w:val="ECTQG2021author"/>
        <w:spacing w:lineRule="auto" w:line="276" w:before="0" w:after="0"/>
        <w:contextualSpacing w:val="false"/>
        <w:rPr>
          <w:rStyle w:val="Camusssuperscript"/>
          <w:lang w:val="en-GB"/>
        </w:rPr>
      </w:pPr>
      <w:r>
        <w:rPr>
          <w:u w:val="single"/>
          <w:lang w:val="en-GB"/>
        </w:rPr>
        <w:t>Juste Raimbault</w:t>
      </w:r>
      <w:r>
        <w:rPr>
          <w:rStyle w:val="Camusssuperscript"/>
          <w:lang w:val="en-GB"/>
        </w:rPr>
        <w:t>1,2,3,4</w:t>
      </w:r>
    </w:p>
    <w:p>
      <w:pPr>
        <w:pStyle w:val="Normal"/>
        <w:spacing w:lineRule="auto" w:line="276" w:before="0" w:after="0"/>
        <w:contextualSpacing w:val="false"/>
        <w:rPr>
          <w:lang w:val="en-GB"/>
        </w:rPr>
      </w:pPr>
      <w:r>
        <w:rPr>
          <w:lang w:val="en-GB"/>
        </w:rPr>
      </w:r>
    </w:p>
    <w:p>
      <w:pPr>
        <w:pStyle w:val="ECTQG2021authorsdetails"/>
        <w:spacing w:lineRule="auto" w:line="276" w:before="0" w:after="0"/>
        <w:contextualSpacing w:val="false"/>
        <w:rPr>
          <w:lang w:val="en-GB"/>
        </w:rPr>
      </w:pPr>
      <w:r>
        <w:rPr>
          <w:rStyle w:val="Camusssuperscript"/>
          <w:lang w:val="en-GB"/>
        </w:rPr>
        <w:t xml:space="preserve">1 </w:t>
      </w:r>
      <w:r>
        <w:rPr>
          <w:lang w:val="en-GB"/>
        </w:rPr>
        <w:t>LASTIG, Univ. Gustave Eiffel, IGN-ENSG, France, juste.raimbault@ign.fr (corresponding author)</w:t>
      </w:r>
    </w:p>
    <w:p>
      <w:pPr>
        <w:pStyle w:val="ECTQG2021authorsdetails"/>
        <w:spacing w:lineRule="auto" w:line="276" w:before="0" w:after="0"/>
        <w:contextualSpacing w:val="false"/>
        <w:rPr>
          <w:lang w:val="en-GB"/>
        </w:rPr>
      </w:pPr>
      <w:r>
        <w:rPr>
          <w:rStyle w:val="Camusssuperscript"/>
          <w:lang w:val="en-GB"/>
        </w:rPr>
        <w:t xml:space="preserve">2 </w:t>
      </w:r>
      <w:r>
        <w:rPr>
          <w:lang w:val="en-GB"/>
        </w:rPr>
        <w:t>Center for Advanced Spatial Analysis, University College London,  UK</w:t>
      </w:r>
    </w:p>
    <w:p>
      <w:pPr>
        <w:pStyle w:val="ECTQG2021authorsdetails"/>
        <w:spacing w:lineRule="auto" w:line="276" w:before="0" w:after="0"/>
        <w:contextualSpacing w:val="false"/>
        <w:rPr>
          <w:lang w:val="en-GB"/>
        </w:rPr>
      </w:pPr>
      <w:r>
        <w:rPr>
          <w:rStyle w:val="Camusssuperscript"/>
          <w:lang w:val="en-GB"/>
        </w:rPr>
        <w:t xml:space="preserve">3 </w:t>
      </w:r>
      <w:r>
        <w:rPr>
          <w:lang w:val="en-GB"/>
        </w:rPr>
        <w:t>UPS CNRS 3611 ISC-PIF, France</w:t>
      </w:r>
    </w:p>
    <w:p>
      <w:pPr>
        <w:pStyle w:val="ECTQG2021authorsdetails"/>
        <w:spacing w:lineRule="auto" w:line="276" w:before="0" w:after="0"/>
        <w:contextualSpacing w:val="false"/>
        <w:rPr>
          <w:lang w:val="en-GB"/>
        </w:rPr>
      </w:pPr>
      <w:r>
        <w:rPr>
          <w:rStyle w:val="Camusssuperscript"/>
          <w:lang w:val="en-GB"/>
        </w:rPr>
        <w:t xml:space="preserve">4 </w:t>
      </w:r>
      <w:r>
        <w:rPr>
          <w:lang w:val="en-GB"/>
        </w:rPr>
        <w:t>UMR CNRS 8504 Géographie-cités, France</w:t>
      </w:r>
    </w:p>
    <w:p>
      <w:pPr>
        <w:pStyle w:val="Normal"/>
        <w:spacing w:lineRule="auto" w:line="276" w:before="0" w:after="0"/>
        <w:contextualSpacing w:val="false"/>
        <w:rPr>
          <w:lang w:val="en-GB"/>
        </w:rPr>
      </w:pPr>
      <w:r>
        <w:rPr>
          <w:lang w:val="en-GB"/>
        </w:rPr>
      </w:r>
    </w:p>
    <w:p>
      <w:pPr>
        <w:pStyle w:val="ECTQG2021keywords"/>
        <w:spacing w:lineRule="auto" w:line="276" w:before="0" w:after="0"/>
        <w:contextualSpacing w:val="false"/>
        <w:jc w:val="center"/>
        <w:rPr>
          <w:sz w:val="22"/>
          <w:lang w:val="en-GB"/>
        </w:rPr>
      </w:pPr>
      <w:r>
        <w:rPr>
          <w:rStyle w:val="Bold"/>
          <w:sz w:val="22"/>
          <w:lang w:val="en-GB"/>
        </w:rPr>
        <w:t>Keywords</w:t>
      </w:r>
      <w:r>
        <w:rPr>
          <w:rStyle w:val="Bold"/>
          <w:b w:val="false"/>
          <w:sz w:val="22"/>
          <w:lang w:val="en-GB"/>
        </w:rPr>
        <w:t>:</w:t>
      </w:r>
      <w:r>
        <w:rPr>
          <w:sz w:val="22"/>
          <w:lang w:val="en-GB"/>
        </w:rPr>
        <w:t xml:space="preserve"> Geosimulation models, </w:t>
      </w:r>
      <w:r>
        <w:rPr>
          <w:sz w:val="22"/>
          <w:lang w:val="en-GB"/>
        </w:rPr>
        <w:t>V</w:t>
      </w:r>
      <w:r>
        <w:rPr>
          <w:sz w:val="22"/>
          <w:lang w:val="en-GB"/>
        </w:rPr>
        <w:t xml:space="preserve">alidation, </w:t>
      </w:r>
      <w:r>
        <w:rPr>
          <w:sz w:val="22"/>
          <w:lang w:val="en-GB"/>
        </w:rPr>
        <w:t>S</w:t>
      </w:r>
      <w:r>
        <w:rPr>
          <w:sz w:val="22"/>
          <w:lang w:val="en-GB"/>
        </w:rPr>
        <w:t>ystematic review</w:t>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val="false"/>
        <w:jc w:val="both"/>
        <w:rPr>
          <w:lang w:val="en-GB"/>
        </w:rPr>
      </w:pPr>
      <w:r>
        <w:rPr>
          <w:lang w:val="en-GB"/>
        </w:rPr>
        <w:t>Geos</w:t>
      </w:r>
      <w:r>
        <w:rPr>
          <w:lang w:val="en-GB"/>
        </w:rPr>
        <w:t xml:space="preserve">imulation models </w:t>
      </w:r>
      <w:r>
        <w:rPr>
          <w:lang w:val="en-GB"/>
        </w:rPr>
        <w:t xml:space="preserve">are a widely used tool in theoretical and quantitative geography, and deemed powerful for various reasons including their ability to capture spatial complexity, an heterogeneity of agent and processes, or multiple scales. One downside of their subsequent high parameter space or strong stochasticity, of the need to explicitly simulate them to understand their behaviour, and of their flexibility, is that their validation is less systematic than for their statistical, machine learning or analytical counterparts, for which </w:t>
      </w:r>
      <w:r>
        <w:rPr>
          <w:lang w:val="en-GB"/>
        </w:rPr>
        <w:t>robust criteria are available. Furthermore, the concept of model validation or evaluation seems to be contextual to the disciplinary environment in which the model is developed and used.</w:t>
      </w:r>
    </w:p>
    <w:p>
      <w:pPr>
        <w:pStyle w:val="Normal"/>
        <w:spacing w:lineRule="auto" w:line="276" w:before="0" w:after="120"/>
        <w:contextualSpacing w:val="false"/>
        <w:jc w:val="both"/>
        <w:rPr>
          <w:lang w:val="en-GB"/>
        </w:rPr>
      </w:pPr>
      <w:r>
        <w:rPr>
          <w:lang w:val="en-GB"/>
        </w:rPr>
        <w:t>T</w:t>
      </w:r>
      <w:r>
        <w:rPr>
          <w:lang w:val="en-GB"/>
        </w:rPr>
        <w:t xml:space="preserve">his contribution proposes to explore </w:t>
      </w:r>
    </w:p>
    <w:p>
      <w:pPr>
        <w:pStyle w:val="Normal"/>
        <w:spacing w:lineRule="auto" w:line="276" w:before="0" w:after="120"/>
        <w:contextualSpacing w:val="false"/>
        <w:jc w:val="both"/>
        <w:rPr>
          <w:lang w:val="en-GB"/>
        </w:rPr>
      </w:pPr>
      <w:r>
        <w:rPr/>
      </w:r>
    </w:p>
    <w:p>
      <w:pPr>
        <w:pStyle w:val="ECTQG2021heading"/>
        <w:spacing w:lineRule="auto" w:line="276" w:before="0" w:after="120"/>
        <w:contextualSpacing/>
        <w:rPr>
          <w:rStyle w:val="Camussreferencesauthor"/>
          <w:b/>
          <w:b/>
          <w:lang w:val="en-GB"/>
        </w:rPr>
      </w:pPr>
      <w:r>
        <w:rPr/>
      </w:r>
    </w:p>
    <w:p>
      <w:pPr>
        <w:pStyle w:val="ECTQG2021heading"/>
        <w:spacing w:lineRule="auto" w:line="276" w:before="0" w:after="120"/>
        <w:contextualSpacing/>
        <w:rPr>
          <w:rStyle w:val="Camussreferencesauthor"/>
          <w:b/>
          <w:b/>
          <w:lang w:val="en-GB"/>
        </w:rPr>
      </w:pPr>
      <w:r>
        <w:rPr>
          <w:lang w:val="en-GB"/>
        </w:rPr>
        <w:t>References</w:t>
      </w:r>
    </w:p>
    <w:p>
      <w:pPr>
        <w:pStyle w:val="Normal"/>
        <w:spacing w:lineRule="auto" w:line="276" w:before="0" w:after="120"/>
        <w:contextualSpacing w:val="false"/>
        <w:jc w:val="left"/>
        <w:rPr>
          <w:lang w:val="en-GB"/>
        </w:rPr>
      </w:pPr>
      <w:r>
        <w:rPr/>
        <w:t xml:space="preserve">Pumain, D. (2011). Multi-agent system modelling for urban systems: The series of simpop models. In </w:t>
      </w:r>
      <w:r>
        <w:rPr>
          <w:i/>
        </w:rPr>
        <w:t>Agent-based models of geographical systems</w:t>
      </w:r>
      <w:r>
        <w:rPr/>
        <w:t xml:space="preserve"> (pp. 721-738). Dordrecht: Springer Netherlands.</w:t>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val="false"/>
        <w:jc w:val="left"/>
        <w:rPr>
          <w:lang w:val="en-GB"/>
        </w:rPr>
      </w:pPr>
      <w:r>
        <w:rPr>
          <w:u w:val="single"/>
          <w:lang w:val="en-GB"/>
        </w:rPr>
        <w:t>Special Session</w:t>
      </w:r>
      <w:r>
        <w:rPr>
          <w:lang w:val="en-GB"/>
        </w:rPr>
        <w:t xml:space="preserve">: </w:t>
      </w:r>
      <w:r>
        <w:rPr>
          <w:rStyle w:val="Accentuationforte"/>
          <w:b w:val="false"/>
          <w:bCs w:val="false"/>
        </w:rPr>
        <w:t>New Methods for the Validation of Spatial Simulation Models</w:t>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jc w:val="left"/>
        <w:rPr>
          <w:lang w:val="en-GB"/>
        </w:rPr>
      </w:pPr>
      <w:r>
        <w:rPr/>
      </w:r>
    </w:p>
    <w:sectPr>
      <w:headerReference w:type="default" r:id="rId2"/>
      <w:footerReference w:type="default" r:id="rId3"/>
      <w:type w:val="nextPage"/>
      <w:pgSz w:w="11906" w:h="16838"/>
      <w:pgMar w:left="1080" w:right="1080" w:gutter="0" w:header="709" w:top="1440" w:footer="709"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7029985"/>
    </w:sdtPr>
    <w:sdtContent>
      <w:p>
        <w:pPr>
          <w:pStyle w:val="Pieddepage"/>
          <w:rPr>
            <w:sz w:val="16"/>
            <w:szCs w:val="16"/>
            <w:lang w:val="en-GB"/>
          </w:rPr>
        </w:pPr>
        <w:r>
          <w:rPr>
            <w:rFonts w:cs="Arial"/>
            <w:i/>
            <w:sz w:val="16"/>
            <w:szCs w:val="16"/>
            <w:lang w:val="en-GB"/>
          </w:rPr>
          <w:t xml:space="preserve">Book of Abstracts of ECTQG2023, Braga, Portugal, 14 to 17 September 2023 </w:t>
          <w:tab/>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i/>
        <w:i/>
        <w:sz w:val="16"/>
        <w:szCs w:val="16"/>
        <w:lang w:val="en-US"/>
      </w:rPr>
    </w:pPr>
    <w:r>
      <w:rPr>
        <w:i/>
        <w:sz w:val="16"/>
        <w:szCs w:val="16"/>
        <w:lang w:val="en-US"/>
      </w:rPr>
      <w:t xml:space="preserve">J. Raimbault, </w:t>
    </w:r>
    <w:r>
      <w:rPr>
        <w:i/>
        <w:sz w:val="16"/>
        <w:szCs w:val="16"/>
        <w:lang w:val="en-US"/>
      </w:rPr>
      <w:t>Validation of geosimulation models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e69e0"/>
    <w:pPr>
      <w:widowControl/>
      <w:suppressAutoHyphens w:val="true"/>
      <w:bidi w:val="0"/>
      <w:spacing w:lineRule="auto" w:line="360" w:before="0" w:after="120"/>
      <w:contextualSpacing/>
      <w:jc w:val="both"/>
    </w:pPr>
    <w:rPr>
      <w:rFonts w:ascii="Times New Roman" w:hAnsi="Times New Roman" w:eastAsia="Times New Roman" w:cs="Times New Roman"/>
      <w:color w:val="auto"/>
      <w:kern w:val="0"/>
      <w:sz w:val="24"/>
      <w:szCs w:val="24"/>
      <w:lang w:val="pt-PT" w:eastAsia="pt-PT" w:bidi="ar-SA"/>
    </w:rPr>
  </w:style>
  <w:style w:type="paragraph" w:styleId="Titre1">
    <w:name w:val="Heading 1"/>
    <w:basedOn w:val="Normal"/>
    <w:next w:val="Normal"/>
    <w:link w:val="Heading1Char"/>
    <w:uiPriority w:val="9"/>
    <w:qFormat/>
    <w:rsid w:val="00ee69e0"/>
    <w:pPr>
      <w:outlineLvl w:val="0"/>
    </w:pPr>
    <w:rPr>
      <w:b/>
      <w:sz w:val="28"/>
    </w:rPr>
  </w:style>
  <w:style w:type="paragraph" w:styleId="Titre2">
    <w:name w:val="Heading 2"/>
    <w:basedOn w:val="ECTQG2021heading"/>
    <w:next w:val="Normal"/>
    <w:qFormat/>
    <w:rsid w:val="00f2287a"/>
    <w:pPr>
      <w:outlineLvl w:val="1"/>
    </w:pPr>
    <w:rPr/>
  </w:style>
  <w:style w:type="paragraph" w:styleId="Titre6">
    <w:name w:val="Heading 6"/>
    <w:basedOn w:val="Titre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Annotationtext"/>
    <w:uiPriority w:val="99"/>
    <w:semiHidden/>
    <w:qFormat/>
    <w:rsid w:val="00a95dfd"/>
    <w:rPr/>
  </w:style>
  <w:style w:type="character" w:styleId="CommentSubjectChar" w:customStyle="1">
    <w:name w:val="Comment Subject Char"/>
    <w:basedOn w:val="CommentTextChar"/>
    <w:link w:val="Annotationsubject"/>
    <w:uiPriority w:val="99"/>
    <w:semiHidden/>
    <w:qFormat/>
    <w:rsid w:val="00a95dfd"/>
    <w:rPr>
      <w:b/>
      <w:bCs/>
    </w:rPr>
  </w:style>
  <w:style w:type="character" w:styleId="HeaderChar" w:customStyle="1">
    <w:name w:val="Header Char"/>
    <w:basedOn w:val="DefaultParagraphFont"/>
    <w:uiPriority w:val="99"/>
    <w:qFormat/>
    <w:rsid w:val="00097ad1"/>
    <w:rPr>
      <w:sz w:val="18"/>
      <w:szCs w:val="24"/>
    </w:rPr>
  </w:style>
  <w:style w:type="character" w:styleId="FooterChar" w:customStyle="1">
    <w:name w:val="Footer Char"/>
    <w:basedOn w:val="DefaultParagraphFont"/>
    <w:uiPriority w:val="99"/>
    <w:qFormat/>
    <w:rsid w:val="00097ad1"/>
    <w:rPr>
      <w:sz w:val="18"/>
      <w:szCs w:val="24"/>
    </w:rPr>
  </w:style>
  <w:style w:type="character" w:styleId="LienInternet">
    <w:name w:val="Lien Internet"/>
    <w:basedOn w:val="DefaultParagraphFont"/>
    <w:uiPriority w:val="99"/>
    <w:unhideWhenUsed/>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contextualSpacing w:val="false"/>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contextualSpacing w:val="false"/>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ECTQG2021figure" w:customStyle="1">
    <w:name w:val="ECTQG2021-figure"/>
    <w:basedOn w:val="Normal"/>
    <w:next w:val="Normal"/>
    <w:qFormat/>
    <w:rsid w:val="006644ab"/>
    <w:pPr>
      <w:widowControl w:val="false"/>
      <w:overflowPunct w:val="fals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next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suppressAutoHyphens w:val="true"/>
      <w:bidi w:val="0"/>
      <w:spacing w:before="0" w:after="240"/>
      <w:jc w:val="center"/>
    </w:pPr>
    <w:rPr>
      <w:rFonts w:ascii="Times New Roman" w:hAnsi="Times New Roman" w:eastAsia="Times New Roman" w:cs="Times New Roman"/>
      <w:b/>
      <w:color w:val="auto"/>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suppressAutoHyphens w:val="true"/>
      <w:bidi w:val="0"/>
      <w:spacing w:before="320" w:after="120"/>
      <w:jc w:val="left"/>
    </w:pPr>
    <w:rPr>
      <w:rFonts w:ascii="Times New Roman" w:hAnsi="Times New Roman" w:eastAsia="Times New Roman" w:cs="Times New Roman"/>
      <w:b/>
      <w:color w:val="auto"/>
      <w:kern w:val="0"/>
      <w:sz w:val="24"/>
      <w:szCs w:val="20"/>
      <w:lang w:val="en-US" w:eastAsia="pt-PT" w:bidi="ar-SA"/>
    </w:rPr>
  </w:style>
  <w:style w:type="paragraph" w:styleId="ECTQG2021list" w:customStyle="1">
    <w:name w:val="ECTQG2021-list"/>
    <w:next w:val="Normal"/>
    <w:qFormat/>
    <w:rsid w:val="00e8117b"/>
    <w:pPr>
      <w:widowControl/>
      <w:numPr>
        <w:ilvl w:val="0"/>
        <w:numId w:val="1"/>
      </w:numPr>
      <w:suppressAutoHyphens w:val="true"/>
      <w:bidi w:val="0"/>
      <w:spacing w:before="0" w:after="0"/>
      <w:jc w:val="both"/>
    </w:pPr>
    <w:rPr>
      <w:rFonts w:ascii="Times New Roman" w:hAnsi="Times New Roman" w:eastAsia="Times New Roman" w:cs="Times New Roman"/>
      <w:color w:val="auto"/>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suppressAutoHyphens w:val="true"/>
      <w:bidi w:val="0"/>
      <w:spacing w:before="120" w:after="120"/>
      <w:jc w:val="center"/>
    </w:pPr>
    <w:rPr>
      <w:rFonts w:ascii="Times New Roman" w:hAnsi="Times New Roman" w:eastAsia="Times New Roman" w:cs="Times New Roman"/>
      <w:color w:val="auto"/>
      <w:kern w:val="0"/>
      <w:sz w:val="20"/>
      <w:szCs w:val="16"/>
      <w:lang w:val="en-US" w:eastAsia="pt-PT" w:bidi="ar-SA"/>
    </w:rPr>
  </w:style>
  <w:style w:type="paragraph" w:styleId="ECTQG2021references" w:customStyle="1">
    <w:name w:val="ECTQG2021-references"/>
    <w:next w:val="Normal"/>
    <w:qFormat/>
    <w:rsid w:val="00e8117b"/>
    <w:pPr>
      <w:widowControl/>
      <w:numPr>
        <w:ilvl w:val="0"/>
        <w:numId w:val="2"/>
      </w:numPr>
      <w:suppressAutoHyphens w:val="true"/>
      <w:bidi w:val="0"/>
      <w:spacing w:before="0" w:after="0"/>
      <w:ind w:left="357" w:hanging="357"/>
      <w:jc w:val="both"/>
    </w:pPr>
    <w:rPr>
      <w:rFonts w:ascii="Times New Roman" w:hAnsi="Times New Roman" w:eastAsia="Times New Roman" w:cs="Times New Roman"/>
      <w:color w:val="auto"/>
      <w:kern w:val="0"/>
      <w:sz w:val="20"/>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097ad1"/>
    <w:pPr>
      <w:tabs>
        <w:tab w:val="clear" w:pos="708"/>
        <w:tab w:val="center" w:pos="4252" w:leader="none"/>
        <w:tab w:val="right" w:pos="8504" w:leader="none"/>
      </w:tabs>
      <w:spacing w:before="0" w:after="0"/>
      <w:contextualSpacing/>
    </w:pPr>
    <w:rPr/>
  </w:style>
  <w:style w:type="paragraph" w:styleId="Pieddepage">
    <w:name w:val="Footer"/>
    <w:basedOn w:val="Normal"/>
    <w:link w:val="FooterChar"/>
    <w:uiPriority w:val="99"/>
    <w:unhideWhenUsed/>
    <w:rsid w:val="00097ad1"/>
    <w:pPr>
      <w:tabs>
        <w:tab w:val="clear" w:pos="708"/>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FA4A-447C-0349-9D36-FD856534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Pages>
  <Words>213</Words>
  <Characters>1338</Characters>
  <CharactersWithSpaces>1542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2023-03-20T15:21:00Z</dcterms:created>
  <dc:creator/>
  <dc:description/>
  <dc:language>fr-FR</dc:language>
  <cp:lastModifiedBy/>
  <dcterms:modified xsi:type="dcterms:W3CDTF">2023-05-26T19:43:10Z</dcterms:modified>
  <cp:revision>3</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file>