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CTQG2021papertitle"/>
        <w:spacing w:lineRule="auto" w:line="276" w:before="0" w:after="0"/>
        <w:contextualSpacing/>
        <w:rPr>
          <w:lang w:val="en-GB"/>
        </w:rPr>
      </w:pPr>
      <w:r>
        <w:rPr>
          <w:lang w:val="en-GB"/>
        </w:rPr>
        <w:t>Multiscalar models for systems of cities</w:t>
      </w:r>
    </w:p>
    <w:p>
      <w:pPr>
        <w:pStyle w:val="Normal"/>
        <w:spacing w:lineRule="auto" w:line="276" w:before="0" w:after="0"/>
        <w:contextualSpacing/>
        <w:rPr>
          <w:lang w:val="en-GB"/>
        </w:rPr>
      </w:pPr>
      <w:r>
        <w:rPr>
          <w:lang w:val="en-GB"/>
        </w:rPr>
      </w:r>
    </w:p>
    <w:p>
      <w:pPr>
        <w:pStyle w:val="ECTQG2021author"/>
        <w:spacing w:lineRule="auto" w:line="276" w:before="0" w:after="0"/>
        <w:contextualSpacing w:val="false"/>
        <w:rPr>
          <w:rStyle w:val="Camusssuperscript"/>
          <w:lang w:val="en-GB"/>
        </w:rPr>
      </w:pPr>
      <w:r>
        <w:rPr>
          <w:u w:val="single"/>
          <w:lang w:val="en-GB"/>
        </w:rPr>
        <w:t>Juste</w:t>
      </w:r>
      <w:r>
        <w:rPr>
          <w:u w:val="single"/>
          <w:lang w:val="en-GB"/>
        </w:rPr>
        <w:t xml:space="preserve"> </w:t>
      </w:r>
      <w:r>
        <w:rPr>
          <w:u w:val="single"/>
          <w:lang w:val="en-GB"/>
        </w:rPr>
        <w:t>Raimbault</w:t>
      </w:r>
      <w:r>
        <w:rPr>
          <w:rStyle w:val="Camusssuperscript"/>
          <w:lang w:val="en-GB"/>
        </w:rPr>
        <w:t>1,</w:t>
      </w:r>
      <w:r>
        <w:rPr>
          <w:rStyle w:val="Camusssuperscript"/>
          <w:lang w:val="en-GB"/>
        </w:rPr>
        <w:t>2,3,4</w:t>
      </w:r>
    </w:p>
    <w:p>
      <w:pPr>
        <w:pStyle w:val="Normal"/>
        <w:spacing w:lineRule="auto" w:line="276" w:before="0" w:after="0"/>
        <w:contextualSpacing w:val="false"/>
        <w:rPr>
          <w:lang w:val="en-GB"/>
        </w:rPr>
      </w:pPr>
      <w:r>
        <w:rPr>
          <w:lang w:val="en-GB"/>
        </w:rPr>
      </w:r>
    </w:p>
    <w:p>
      <w:pPr>
        <w:pStyle w:val="ECTQG2021authorsdetails"/>
        <w:spacing w:lineRule="auto" w:line="276" w:before="0" w:after="0"/>
        <w:contextualSpacing w:val="false"/>
        <w:rPr>
          <w:lang w:val="en-GB"/>
        </w:rPr>
      </w:pPr>
      <w:r>
        <w:rPr>
          <w:rStyle w:val="Camusssuperscript"/>
          <w:lang w:val="en-GB"/>
        </w:rPr>
        <w:t xml:space="preserve">1 </w:t>
      </w:r>
      <w:r>
        <w:rPr>
          <w:lang w:val="en-GB"/>
        </w:rPr>
        <w:t>LASTIG, Univ. Gustave Eiffel, IGN-ENSG, France,</w:t>
      </w:r>
      <w:r>
        <w:rPr>
          <w:lang w:val="en-GB"/>
        </w:rPr>
        <w:t xml:space="preserve"> </w:t>
      </w:r>
      <w:r>
        <w:rPr>
          <w:lang w:val="en-GB"/>
        </w:rPr>
        <w:t>juste.raimbault@ign.fr</w:t>
      </w:r>
      <w:r>
        <w:rPr>
          <w:lang w:val="en-GB"/>
        </w:rPr>
        <w:t xml:space="preserve"> (corresponding author)</w:t>
      </w:r>
    </w:p>
    <w:p>
      <w:pPr>
        <w:pStyle w:val="ECTQG2021authorsdetails"/>
        <w:spacing w:lineRule="auto" w:line="276" w:before="0" w:after="0"/>
        <w:contextualSpacing w:val="false"/>
        <w:rPr>
          <w:lang w:val="en-GB"/>
        </w:rPr>
      </w:pPr>
      <w:r>
        <w:rPr>
          <w:rStyle w:val="Camusssuperscript"/>
          <w:lang w:val="en-GB"/>
        </w:rPr>
        <w:t xml:space="preserve">2 </w:t>
      </w:r>
      <w:r>
        <w:rPr>
          <w:lang w:val="en-GB"/>
        </w:rPr>
        <w:t>Center for Advanced Spatial Analysis, University College London</w:t>
      </w:r>
      <w:r>
        <w:rPr>
          <w:lang w:val="en-GB"/>
        </w:rPr>
        <w:t xml:space="preserve">,  </w:t>
      </w:r>
      <w:r>
        <w:rPr>
          <w:lang w:val="en-GB"/>
        </w:rPr>
        <w:t>UK</w:t>
      </w:r>
    </w:p>
    <w:p>
      <w:pPr>
        <w:pStyle w:val="ECTQG2021authorsdetails"/>
        <w:spacing w:lineRule="auto" w:line="276" w:before="0" w:after="0"/>
        <w:contextualSpacing w:val="false"/>
        <w:rPr>
          <w:lang w:val="en-GB"/>
        </w:rPr>
      </w:pPr>
      <w:r>
        <w:rPr>
          <w:rStyle w:val="Camusssuperscript"/>
          <w:lang w:val="en-GB"/>
        </w:rPr>
        <w:t xml:space="preserve">3 </w:t>
      </w:r>
      <w:r>
        <w:rPr>
          <w:lang w:val="en-GB"/>
        </w:rPr>
        <w:t>UPS CNRS 3611 ISC-PIF, France</w:t>
      </w:r>
    </w:p>
    <w:p>
      <w:pPr>
        <w:pStyle w:val="ECTQG2021authorsdetails"/>
        <w:spacing w:lineRule="auto" w:line="276" w:before="0" w:after="0"/>
        <w:contextualSpacing w:val="false"/>
        <w:rPr>
          <w:lang w:val="en-GB"/>
        </w:rPr>
      </w:pPr>
      <w:r>
        <w:rPr>
          <w:rStyle w:val="Camusssuperscript"/>
          <w:lang w:val="en-GB"/>
        </w:rPr>
        <w:t>4</w:t>
      </w:r>
      <w:r>
        <w:rPr>
          <w:rStyle w:val="Camusssuperscript"/>
          <w:lang w:val="en-GB"/>
        </w:rPr>
        <w:t xml:space="preserve"> </w:t>
      </w:r>
      <w:r>
        <w:rPr>
          <w:lang w:val="en-GB"/>
        </w:rPr>
        <w:t>UMR CNRS 8504 Géographie-cités, France</w:t>
      </w:r>
    </w:p>
    <w:p>
      <w:pPr>
        <w:pStyle w:val="Normal"/>
        <w:spacing w:lineRule="auto" w:line="276" w:before="0" w:after="0"/>
        <w:contextualSpacing w:val="false"/>
        <w:rPr>
          <w:lang w:val="en-GB"/>
        </w:rPr>
      </w:pPr>
      <w:r>
        <w:rPr>
          <w:lang w:val="en-GB"/>
        </w:rPr>
      </w:r>
    </w:p>
    <w:p>
      <w:pPr>
        <w:pStyle w:val="ECTQG2021keywords"/>
        <w:spacing w:lineRule="auto" w:line="276" w:before="0" w:after="0"/>
        <w:contextualSpacing w:val="false"/>
        <w:jc w:val="center"/>
        <w:rPr>
          <w:sz w:val="22"/>
          <w:lang w:val="en-GB"/>
        </w:rPr>
      </w:pPr>
      <w:r>
        <w:rPr>
          <w:rStyle w:val="Bold"/>
          <w:sz w:val="22"/>
          <w:lang w:val="en-GB"/>
        </w:rPr>
        <w:t>Keywords</w:t>
      </w:r>
      <w:r>
        <w:rPr>
          <w:rStyle w:val="Bold"/>
          <w:b w:val="false"/>
          <w:sz w:val="22"/>
          <w:lang w:val="en-GB"/>
        </w:rPr>
        <w:t>:</w:t>
      </w:r>
      <w:r>
        <w:rPr>
          <w:sz w:val="22"/>
          <w:lang w:val="en-GB"/>
        </w:rPr>
        <w:t xml:space="preserve"> </w:t>
      </w:r>
      <w:r>
        <w:rPr>
          <w:sz w:val="22"/>
          <w:lang w:val="en-GB"/>
        </w:rPr>
        <w:t>Systems of cities</w:t>
      </w:r>
      <w:r>
        <w:rPr>
          <w:sz w:val="22"/>
          <w:lang w:val="en-GB"/>
        </w:rPr>
        <w:t xml:space="preserve">, </w:t>
      </w:r>
      <w:r>
        <w:rPr>
          <w:sz w:val="22"/>
          <w:lang w:val="en-GB"/>
        </w:rPr>
        <w:t>Simulation models</w:t>
      </w:r>
      <w:r>
        <w:rPr>
          <w:sz w:val="22"/>
          <w:lang w:val="en-GB"/>
        </w:rPr>
        <w:t xml:space="preserve">, </w:t>
      </w:r>
      <w:r>
        <w:rPr>
          <w:sz w:val="22"/>
          <w:lang w:val="en-GB"/>
        </w:rPr>
        <w:t>Multiscal</w:t>
      </w:r>
      <w:r>
        <w:rPr>
          <w:sz w:val="22"/>
          <w:lang w:val="en-GB"/>
        </w:rPr>
        <w:t>ar</w:t>
      </w:r>
      <w:r>
        <w:rPr>
          <w:sz w:val="22"/>
          <w:lang w:val="en-GB"/>
        </w:rPr>
        <w:t xml:space="preserve"> models</w:t>
      </w:r>
    </w:p>
    <w:p>
      <w:pPr>
        <w:pStyle w:val="Normal"/>
        <w:spacing w:lineRule="auto" w:line="276" w:before="0" w:after="0"/>
        <w:contextualSpacing w:val="false"/>
        <w:rPr>
          <w:lang w:val="en-GB"/>
        </w:rPr>
      </w:pPr>
      <w:r>
        <w:rPr>
          <w:lang w:val="en-GB"/>
        </w:rPr>
      </w:r>
    </w:p>
    <w:p>
      <w:pPr>
        <w:pStyle w:val="Normal"/>
        <w:spacing w:lineRule="auto" w:line="276" w:before="0" w:after="120"/>
        <w:contextualSpacing w:val="false"/>
        <w:jc w:val="left"/>
        <w:rPr>
          <w:lang w:val="en-GB"/>
        </w:rPr>
      </w:pPr>
      <w:r>
        <w:rPr>
          <w:lang w:val="en-GB"/>
        </w:rPr>
      </w:r>
    </w:p>
    <w:p>
      <w:pPr>
        <w:pStyle w:val="Normal"/>
        <w:spacing w:lineRule="auto" w:line="276" w:before="0" w:after="120"/>
        <w:contextualSpacing w:val="false"/>
        <w:jc w:val="both"/>
        <w:rPr>
          <w:lang w:val="en-GB"/>
        </w:rPr>
      </w:pPr>
      <w:r>
        <w:rPr>
          <w:lang w:val="en-GB"/>
        </w:rPr>
        <w:t>Simulation models for the dynamics of systems of cities have been developed to capture salient stylised facts of such systems and understand underlying processes (Pumain &amp; Reuillon, 2017). These agent-based models simulate the interactions between cities at the macroscopic scale, focusing on different dimensions such as innovation or economic exchanges. They correspond to the highest level of the multiscalar ontology described by Pumain (2011) for urban systems. In order to address open issues related to multi-level governance of territorial sustainable transitions, models simulating simultaneously multiple scales are however needed (Rozenblat &amp; Pumain, 2018).</w:t>
      </w:r>
    </w:p>
    <w:p>
      <w:pPr>
        <w:pStyle w:val="Normal"/>
        <w:spacing w:lineRule="auto" w:line="276" w:before="0" w:after="120"/>
        <w:contextualSpacing w:val="false"/>
        <w:jc w:val="both"/>
        <w:rPr>
          <w:lang w:val="en-GB"/>
        </w:rPr>
      </w:pPr>
      <w:r>
        <w:rPr>
          <w:lang w:val="en-GB"/>
        </w:rPr>
        <w:t xml:space="preserve">This contribution synthesises recent lessons </w:t>
      </w:r>
      <w:r>
        <w:rPr>
          <w:lang w:val="en-GB"/>
        </w:rPr>
        <w:t>learnt</w:t>
      </w:r>
      <w:r>
        <w:rPr>
          <w:lang w:val="en-GB"/>
        </w:rPr>
        <w:t xml:space="preserve"> from the construction </w:t>
      </w:r>
      <w:r>
        <w:rPr>
          <w:lang w:val="en-GB"/>
        </w:rPr>
        <w:t>and exploration</w:t>
      </w:r>
      <w:r>
        <w:rPr>
          <w:lang w:val="en-GB"/>
        </w:rPr>
        <w:t xml:space="preserve"> of such strongly coupled multi-scalar models. </w:t>
      </w:r>
      <w:r>
        <w:rPr>
          <w:lang w:val="en-GB"/>
        </w:rPr>
        <w:t>The first model couples a macroscopic population dynamics model with local urban morphogenesis models within each city (Raimbault, 2021), while the second one simulates the diffusion of innovation between urban areas and its impact on urban growth at the macroscopic scale, and innovation cluster dynamics within each area (Raimbault &amp; Pumain, 2023).</w:t>
      </w:r>
    </w:p>
    <w:p>
      <w:pPr>
        <w:pStyle w:val="Normal"/>
        <w:spacing w:lineRule="auto" w:line="276" w:before="0" w:after="120"/>
        <w:contextualSpacing w:val="false"/>
        <w:jc w:val="both"/>
        <w:rPr>
          <w:lang w:val="en-GB"/>
        </w:rPr>
      </w:pPr>
      <w:r>
        <w:rPr>
          <w:lang w:val="en-GB"/>
        </w:rPr>
        <w:t xml:space="preserve">A few pitfalls have been identified while theoretically constructing the models and empirically exploring their parameter space using advanced model validation techniques with the OpenMOLE software (Reuillon et al., 2013): (i) to obtain a strong coupling between scales, and thus effective multiscalar dynamics rather than fixed effects at the meso scale only for example, both top-down and bottom-up feedbacks have to be included explicitly, </w:t>
      </w:r>
      <w:r>
        <w:rPr>
          <w:lang w:val="en-GB"/>
        </w:rPr>
        <w:t>and corresponding ontologies and processes must be identified; (ii) the parametrisation or calibration with empirical data is significantly more cumbersome than with single level models, and synthetic systems are a first alternative to explore model behaviour; (iii) the convergence of model indicators regarding stochasticity seems more difficult to obtain, possibly due to non-linear noise propagation between scales; (iv) a crucial aspect remains to quantify the strength of emergence, such that these approaches are not a superfluous complication of simpler dynamics at a single scale – the indicators introduced by (Rosas et al., 2020) are good candidates for such measures but remain to be tested systematically on geosimulation models.</w:t>
      </w:r>
    </w:p>
    <w:p>
      <w:pPr>
        <w:pStyle w:val="Normal"/>
        <w:spacing w:lineRule="auto" w:line="276" w:before="0" w:after="120"/>
        <w:contextualSpacing w:val="false"/>
        <w:jc w:val="both"/>
        <w:rPr>
          <w:lang w:val="en-GB"/>
        </w:rPr>
      </w:pPr>
      <w:r>
        <w:rPr>
          <w:lang w:val="en-GB"/>
        </w:rPr>
        <w:t>F</w:t>
      </w:r>
      <w:r>
        <w:rPr>
          <w:lang w:val="en-GB"/>
        </w:rPr>
        <w:t xml:space="preserve">irst simulation results show that strong emergence appears in a significant number of regimes for the innovation model, and that contradictory objectives across scales can be simultaneously optimised using multi-objective genetic algorithms for both models. </w:t>
      </w:r>
      <w:r>
        <w:rPr>
          <w:lang w:val="en-GB"/>
        </w:rPr>
        <w:t>The above issues provide open research directions to develop this approach of coupling simulation models between the meso and macro scales of urban systems. Other directions to build multi-scalar models, such as heterogeneous agents at multiple scales in a single agent-based model, remain also to be explored.</w:t>
      </w:r>
    </w:p>
    <w:p>
      <w:pPr>
        <w:pStyle w:val="Normal"/>
        <w:spacing w:lineRule="auto" w:line="276" w:before="0" w:after="120"/>
        <w:contextualSpacing w:val="false"/>
        <w:jc w:val="both"/>
        <w:rPr>
          <w:lang w:val="en-GB"/>
        </w:rPr>
      </w:pPr>
      <w:r>
        <w:rPr/>
      </w:r>
    </w:p>
    <w:p>
      <w:pPr>
        <w:pStyle w:val="ECTQG2021heading"/>
        <w:spacing w:lineRule="auto" w:line="276" w:before="0" w:after="120"/>
        <w:contextualSpacing/>
        <w:rPr>
          <w:rStyle w:val="Camussreferencesauthor"/>
          <w:b/>
          <w:b/>
          <w:lang w:val="en-GB"/>
        </w:rPr>
      </w:pPr>
      <w:r>
        <w:rPr>
          <w:lang w:val="en-GB"/>
        </w:rPr>
        <w:t>References</w:t>
      </w:r>
    </w:p>
    <w:p>
      <w:pPr>
        <w:pStyle w:val="Normal"/>
        <w:spacing w:lineRule="auto" w:line="276" w:before="0" w:after="120"/>
        <w:contextualSpacing w:val="false"/>
        <w:jc w:val="left"/>
        <w:rPr>
          <w:lang w:val="en-GB"/>
        </w:rPr>
      </w:pPr>
      <w:r>
        <w:rPr/>
        <w:t xml:space="preserve">Pumain, D. (2011). Multi-agent system modelling for urban systems: The series of simpop models. In </w:t>
      </w:r>
      <w:r>
        <w:rPr>
          <w:i/>
        </w:rPr>
        <w:t>Agent-based models of geographical systems</w:t>
      </w:r>
      <w:r>
        <w:rPr/>
        <w:t xml:space="preserve"> (pp. 721-738). Dordrecht: Springer Netherlands.</w:t>
      </w:r>
    </w:p>
    <w:p>
      <w:pPr>
        <w:pStyle w:val="Normal"/>
        <w:spacing w:lineRule="auto" w:line="276" w:before="0" w:after="120"/>
        <w:contextualSpacing w:val="false"/>
        <w:jc w:val="left"/>
        <w:rPr>
          <w:lang w:val="en-GB"/>
        </w:rPr>
      </w:pPr>
      <w:r>
        <w:rPr/>
        <w:t xml:space="preserve">Pumain, D., &amp; Reuillon, R. (2017). </w:t>
      </w:r>
      <w:r>
        <w:rPr>
          <w:i/>
        </w:rPr>
        <w:t>Urban dynamics and simulation models</w:t>
      </w:r>
      <w:r>
        <w:rPr/>
        <w:t>. Cham: Springer International Publishing.</w:t>
      </w:r>
    </w:p>
    <w:p>
      <w:pPr>
        <w:pStyle w:val="Normal"/>
        <w:spacing w:lineRule="auto" w:line="276" w:before="0" w:after="120"/>
        <w:contextualSpacing w:val="false"/>
        <w:jc w:val="left"/>
        <w:rPr>
          <w:lang w:val="en-GB"/>
        </w:rPr>
      </w:pPr>
      <w:r>
        <w:rPr/>
        <w:t xml:space="preserve">Raimbault, J. (2021). Strong coupling between scales in a multi-scalar model of urban dynamics. </w:t>
      </w:r>
      <w:r>
        <w:rPr>
          <w:i/>
        </w:rPr>
        <w:t>arXiv preprint arXiv:2101.12725</w:t>
      </w:r>
      <w:r>
        <w:rPr/>
        <w:t>.</w:t>
      </w:r>
    </w:p>
    <w:p>
      <w:pPr>
        <w:pStyle w:val="Normal"/>
        <w:spacing w:lineRule="auto" w:line="276" w:before="0" w:after="120"/>
        <w:contextualSpacing w:val="false"/>
        <w:jc w:val="left"/>
        <w:rPr>
          <w:lang w:val="en-GB"/>
        </w:rPr>
      </w:pPr>
      <w:r>
        <w:rPr/>
        <w:t xml:space="preserve">Raimbault, J., </w:t>
      </w:r>
      <w:r>
        <w:rPr/>
        <w:t>&amp; Pumain, D.</w:t>
      </w:r>
      <w:r>
        <w:rPr/>
        <w:t xml:space="preserve"> (202</w:t>
      </w:r>
      <w:r>
        <w:rPr/>
        <w:t>3</w:t>
      </w:r>
      <w:r>
        <w:rPr/>
        <w:t xml:space="preserve">). Innovation dynamics in multi-scalar systems of cities. </w:t>
      </w:r>
      <w:r>
        <w:rPr/>
        <w:t>Forthcoming in</w:t>
      </w:r>
      <w:r>
        <w:rPr/>
        <w:t xml:space="preserve"> </w:t>
      </w:r>
      <w:r>
        <w:rPr>
          <w:i/>
        </w:rPr>
        <w:t>Artificial Life 2023 Proceedings</w:t>
      </w:r>
      <w:r>
        <w:rPr/>
        <w:t>.</w:t>
      </w:r>
    </w:p>
    <w:p>
      <w:pPr>
        <w:pStyle w:val="Normal"/>
        <w:spacing w:lineRule="auto" w:line="276" w:before="0" w:after="120"/>
        <w:contextualSpacing w:val="false"/>
        <w:jc w:val="left"/>
        <w:rPr>
          <w:lang w:val="en-GB"/>
        </w:rPr>
      </w:pPr>
      <w:r>
        <w:rPr/>
        <w:t xml:space="preserve">Reuillon, R., Leclaire, M., &amp; Rey-Coyrehourcq, S. (2013). OpenMOLE, a workflow engine specifically tailored for the distributed exploration of simulation models. </w:t>
      </w:r>
      <w:r>
        <w:rPr>
          <w:i/>
        </w:rPr>
        <w:t>Future Generation Computer Systems</w:t>
      </w:r>
      <w:r>
        <w:rPr/>
        <w:t xml:space="preserve">, </w:t>
      </w:r>
      <w:r>
        <w:rPr>
          <w:i/>
        </w:rPr>
        <w:t>29</w:t>
      </w:r>
      <w:r>
        <w:rPr/>
        <w:t>(8), 1981-1990.</w:t>
      </w:r>
    </w:p>
    <w:p>
      <w:pPr>
        <w:pStyle w:val="Normal"/>
        <w:spacing w:lineRule="auto" w:line="276" w:before="0" w:after="120"/>
        <w:contextualSpacing w:val="false"/>
        <w:jc w:val="left"/>
        <w:rPr>
          <w:lang w:val="en-GB"/>
        </w:rPr>
      </w:pPr>
      <w:r>
        <w:rPr/>
        <w:t xml:space="preserve">Rosas, F. E., Mediano, P. A., Jensen, H. J., Seth, A. K., Barrett, A. B., Carhart-Harris, R. L., &amp; Bor, D. (2020). Reconciling emergences: An information-theoretic approach to identify causal emergence in multivariate data. </w:t>
      </w:r>
      <w:r>
        <w:rPr>
          <w:i/>
        </w:rPr>
        <w:t>PLoS computational biology</w:t>
      </w:r>
      <w:r>
        <w:rPr/>
        <w:t xml:space="preserve">, </w:t>
      </w:r>
      <w:r>
        <w:rPr>
          <w:i/>
        </w:rPr>
        <w:t>16</w:t>
      </w:r>
      <w:r>
        <w:rPr/>
        <w:t>(12), e1008289.</w:t>
      </w:r>
    </w:p>
    <w:p>
      <w:pPr>
        <w:pStyle w:val="Normal"/>
        <w:spacing w:lineRule="auto" w:line="276" w:before="0" w:after="120"/>
        <w:contextualSpacing w:val="false"/>
        <w:jc w:val="left"/>
        <w:rPr>
          <w:lang w:val="en-GB"/>
        </w:rPr>
      </w:pPr>
      <w:r>
        <w:rPr/>
        <w:t xml:space="preserve">Rozenblat, C., &amp; Pumain, D. (2018). Conclusion: Toward a methodology for multi-scalar urban system policies. </w:t>
      </w:r>
      <w:r>
        <w:rPr>
          <w:i/>
        </w:rPr>
        <w:t>International and Transnational Perspectives on Urban Systems</w:t>
      </w:r>
      <w:r>
        <w:rPr/>
        <w:t xml:space="preserve">, </w:t>
      </w:r>
      <w:r>
        <w:rPr>
          <w:i/>
        </w:rPr>
        <w:t>385</w:t>
      </w:r>
      <w:r>
        <w:rPr/>
        <w:t>.</w:t>
      </w:r>
    </w:p>
    <w:p>
      <w:pPr>
        <w:pStyle w:val="Normal"/>
        <w:spacing w:lineRule="auto" w:line="276" w:before="0" w:after="120"/>
        <w:contextualSpacing w:val="false"/>
        <w:jc w:val="left"/>
        <w:rPr>
          <w:lang w:val="en-GB"/>
        </w:rPr>
      </w:pPr>
      <w:r>
        <w:rPr/>
      </w:r>
    </w:p>
    <w:p>
      <w:pPr>
        <w:pStyle w:val="Normal"/>
        <w:spacing w:lineRule="auto" w:line="276" w:before="0" w:after="120"/>
        <w:contextualSpacing w:val="false"/>
        <w:jc w:val="left"/>
        <w:rPr>
          <w:lang w:val="en-GB"/>
        </w:rPr>
      </w:pPr>
      <w:r>
        <w:rPr>
          <w:lang w:val="en-GB"/>
        </w:rPr>
      </w:r>
    </w:p>
    <w:p>
      <w:pPr>
        <w:pStyle w:val="Normal"/>
        <w:spacing w:lineRule="auto" w:line="276" w:before="0" w:after="120"/>
        <w:contextualSpacing w:val="false"/>
        <w:jc w:val="left"/>
        <w:rPr>
          <w:lang w:val="en-GB"/>
        </w:rPr>
      </w:pPr>
      <w:r>
        <w:rPr>
          <w:u w:val="single"/>
          <w:lang w:val="en-GB"/>
        </w:rPr>
        <w:t>Special Session</w:t>
      </w:r>
      <w:r>
        <w:rPr>
          <w:lang w:val="en-GB"/>
        </w:rPr>
        <w:t xml:space="preserve">: </w:t>
      </w:r>
      <w:r>
        <w:rPr>
          <w:lang w:val="en-GB"/>
        </w:rPr>
        <w:t>Theoretical geography</w:t>
      </w:r>
    </w:p>
    <w:p>
      <w:pPr>
        <w:pStyle w:val="Normal"/>
        <w:spacing w:lineRule="auto" w:line="276" w:before="0" w:after="120"/>
        <w:contextualSpacing w:val="false"/>
        <w:jc w:val="left"/>
        <w:rPr>
          <w:lang w:val="en-GB"/>
        </w:rPr>
      </w:pPr>
      <w:r>
        <w:rPr>
          <w:lang w:val="en-GB"/>
        </w:rPr>
      </w:r>
    </w:p>
    <w:p>
      <w:pPr>
        <w:pStyle w:val="Normal"/>
        <w:spacing w:lineRule="auto" w:line="276" w:before="0" w:after="120"/>
        <w:contextualSpacing/>
        <w:jc w:val="left"/>
        <w:rPr>
          <w:lang w:val="en-GB"/>
        </w:rPr>
      </w:pPr>
      <w:r>
        <w:rPr/>
      </w:r>
    </w:p>
    <w:sectPr>
      <w:headerReference w:type="default" r:id="rId2"/>
      <w:footerReference w:type="default" r:id="rId3"/>
      <w:type w:val="nextPage"/>
      <w:pgSz w:w="11906" w:h="16838"/>
      <w:pgMar w:left="1080" w:right="1080" w:gutter="0" w:header="709" w:top="1440" w:footer="709"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83392455"/>
    </w:sdtPr>
    <w:sdtContent>
      <w:p>
        <w:pPr>
          <w:pStyle w:val="Pieddepage"/>
          <w:rPr>
            <w:sz w:val="16"/>
            <w:szCs w:val="16"/>
            <w:lang w:val="en-GB"/>
          </w:rPr>
        </w:pPr>
        <w:r>
          <w:rPr>
            <w:rFonts w:cs="Arial"/>
            <w:i/>
            <w:sz w:val="16"/>
            <w:szCs w:val="16"/>
            <w:lang w:val="en-GB"/>
          </w:rPr>
          <w:t xml:space="preserve">Book of Abstracts of ECTQG2023, Braga, Portugal, 14 to 17 September 2023 </w:t>
          <w:tab/>
          <w:tab/>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i/>
        <w:i/>
        <w:sz w:val="16"/>
        <w:szCs w:val="16"/>
        <w:lang w:val="en-US"/>
      </w:rPr>
    </w:pPr>
    <w:r>
      <w:rPr>
        <w:i/>
        <w:sz w:val="16"/>
        <w:szCs w:val="16"/>
        <w:lang w:val="en-US"/>
      </w:rPr>
      <w:t>J. Raimbault, Multiscalar models for systems of cities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pt-PT"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e69e0"/>
    <w:pPr>
      <w:widowControl/>
      <w:bidi w:val="0"/>
      <w:spacing w:lineRule="auto" w:line="360" w:before="0" w:after="120"/>
      <w:contextualSpacing/>
      <w:jc w:val="both"/>
    </w:pPr>
    <w:rPr>
      <w:rFonts w:ascii="Times New Roman" w:hAnsi="Times New Roman" w:eastAsia="Times New Roman" w:cs="Times New Roman"/>
      <w:color w:val="auto"/>
      <w:kern w:val="0"/>
      <w:sz w:val="24"/>
      <w:szCs w:val="24"/>
      <w:lang w:val="pt-PT" w:eastAsia="pt-PT" w:bidi="ar-SA"/>
    </w:rPr>
  </w:style>
  <w:style w:type="paragraph" w:styleId="Titre1">
    <w:name w:val="Heading 1"/>
    <w:basedOn w:val="Normal"/>
    <w:next w:val="Normal"/>
    <w:link w:val="Heading1Char"/>
    <w:uiPriority w:val="9"/>
    <w:qFormat/>
    <w:rsid w:val="00ee69e0"/>
    <w:pPr>
      <w:outlineLvl w:val="0"/>
    </w:pPr>
    <w:rPr>
      <w:b/>
      <w:sz w:val="28"/>
    </w:rPr>
  </w:style>
  <w:style w:type="paragraph" w:styleId="Titre2">
    <w:name w:val="Heading 2"/>
    <w:basedOn w:val="ECTQG2021heading"/>
    <w:next w:val="Normal"/>
    <w:qFormat/>
    <w:rsid w:val="00f2287a"/>
    <w:pPr>
      <w:outlineLvl w:val="1"/>
    </w:pPr>
    <w:rPr/>
  </w:style>
  <w:style w:type="paragraph" w:styleId="Titre6">
    <w:name w:val="Heading 6"/>
    <w:basedOn w:val="Titre2"/>
    <w:next w:val="Normal"/>
    <w:qFormat/>
    <w:rsid w:val="00f2287a"/>
    <w:pPr>
      <w:outlineLvl w:val="5"/>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ee69e0"/>
    <w:rPr>
      <w:b/>
      <w:sz w:val="28"/>
      <w:szCs w:val="24"/>
    </w:rPr>
  </w:style>
  <w:style w:type="character" w:styleId="Bold" w:customStyle="1">
    <w:name w:val="bold"/>
    <w:basedOn w:val="DefaultParagraphFont"/>
    <w:uiPriority w:val="1"/>
    <w:qFormat/>
    <w:rsid w:val="00553b56"/>
    <w:rPr>
      <w:b/>
    </w:rPr>
  </w:style>
  <w:style w:type="character" w:styleId="Camusssuperscript" w:customStyle="1">
    <w:name w:val="camuss-superscript"/>
    <w:basedOn w:val="DefaultParagraphFont"/>
    <w:uiPriority w:val="1"/>
    <w:qFormat/>
    <w:rsid w:val="00754d7f"/>
    <w:rPr>
      <w:b w:val="false"/>
      <w:i w:val="false"/>
      <w:strike w:val="false"/>
      <w:dstrike w:val="false"/>
      <w:vertAlign w:val="superscript"/>
    </w:rPr>
  </w:style>
  <w:style w:type="character" w:styleId="Italic" w:customStyle="1">
    <w:name w:val="italic"/>
    <w:basedOn w:val="DefaultParagraphFont"/>
    <w:uiPriority w:val="1"/>
    <w:qFormat/>
    <w:rsid w:val="00553b56"/>
    <w:rPr>
      <w:i/>
      <w:lang w:val="en-US"/>
    </w:rPr>
  </w:style>
  <w:style w:type="character" w:styleId="Camussreferencesauthor" w:customStyle="1">
    <w:name w:val="camuss-references-author"/>
    <w:basedOn w:val="DefaultParagraphFont"/>
    <w:uiPriority w:val="1"/>
    <w:qFormat/>
    <w:rsid w:val="00553b56"/>
    <w:rPr>
      <w:b/>
    </w:rPr>
  </w:style>
  <w:style w:type="character" w:styleId="BalloonTextChar" w:customStyle="1">
    <w:name w:val="Balloon Text Char"/>
    <w:basedOn w:val="DefaultParagraphFont"/>
    <w:link w:val="BalloonText"/>
    <w:uiPriority w:val="99"/>
    <w:semiHidden/>
    <w:qFormat/>
    <w:rsid w:val="00953962"/>
    <w:rPr>
      <w:rFonts w:ascii="Tahoma" w:hAnsi="Tahoma" w:cs="Tahoma"/>
      <w:sz w:val="16"/>
      <w:szCs w:val="16"/>
    </w:rPr>
  </w:style>
  <w:style w:type="character" w:styleId="Annotationreference">
    <w:name w:val="annotation reference"/>
    <w:basedOn w:val="DefaultParagraphFont"/>
    <w:uiPriority w:val="99"/>
    <w:semiHidden/>
    <w:unhideWhenUsed/>
    <w:qFormat/>
    <w:rsid w:val="00a95dfd"/>
    <w:rPr>
      <w:sz w:val="16"/>
      <w:szCs w:val="16"/>
    </w:rPr>
  </w:style>
  <w:style w:type="character" w:styleId="CommentTextChar" w:customStyle="1">
    <w:name w:val="Comment Text Char"/>
    <w:basedOn w:val="DefaultParagraphFont"/>
    <w:link w:val="Annotationtext"/>
    <w:uiPriority w:val="99"/>
    <w:semiHidden/>
    <w:qFormat/>
    <w:rsid w:val="00a95dfd"/>
    <w:rPr/>
  </w:style>
  <w:style w:type="character" w:styleId="CommentSubjectChar" w:customStyle="1">
    <w:name w:val="Comment Subject Char"/>
    <w:basedOn w:val="CommentTextChar"/>
    <w:link w:val="Annotationsubject"/>
    <w:uiPriority w:val="99"/>
    <w:semiHidden/>
    <w:qFormat/>
    <w:rsid w:val="00a95dfd"/>
    <w:rPr>
      <w:b/>
      <w:bCs/>
    </w:rPr>
  </w:style>
  <w:style w:type="character" w:styleId="HeaderChar" w:customStyle="1">
    <w:name w:val="Header Char"/>
    <w:basedOn w:val="DefaultParagraphFont"/>
    <w:uiPriority w:val="99"/>
    <w:qFormat/>
    <w:rsid w:val="00097ad1"/>
    <w:rPr>
      <w:sz w:val="18"/>
      <w:szCs w:val="24"/>
    </w:rPr>
  </w:style>
  <w:style w:type="character" w:styleId="FooterChar" w:customStyle="1">
    <w:name w:val="Footer Char"/>
    <w:basedOn w:val="DefaultParagraphFont"/>
    <w:uiPriority w:val="99"/>
    <w:qFormat/>
    <w:rsid w:val="00097ad1"/>
    <w:rPr>
      <w:sz w:val="18"/>
      <w:szCs w:val="24"/>
    </w:rPr>
  </w:style>
  <w:style w:type="character" w:styleId="LienInternet">
    <w:name w:val="Lien Internet"/>
    <w:basedOn w:val="DefaultParagraphFont"/>
    <w:uiPriority w:val="99"/>
    <w:unhideWhenUsed/>
    <w:rsid w:val="00df2556"/>
    <w:rPr>
      <w:color w:val="0000FF" w:themeColor="hyperlink"/>
      <w:u w:val="single"/>
    </w:rPr>
  </w:style>
  <w:style w:type="character" w:styleId="UnresolvedMention">
    <w:name w:val="Unresolved Mention"/>
    <w:basedOn w:val="DefaultParagraphFont"/>
    <w:uiPriority w:val="99"/>
    <w:semiHidden/>
    <w:unhideWhenUsed/>
    <w:qFormat/>
    <w:rsid w:val="002c7c96"/>
    <w:rPr>
      <w:color w:val="605E5C"/>
      <w:shd w:fill="E1DFDD" w:val="clear"/>
    </w:rPr>
  </w:style>
  <w:style w:type="paragraph" w:styleId="Titre">
    <w:name w:val="Titre"/>
    <w:basedOn w:val="Normal"/>
    <w:next w:val="Corpsdetexte"/>
    <w:qFormat/>
    <w:pPr>
      <w:keepNext w:val="true"/>
      <w:spacing w:before="240" w:after="120"/>
      <w:contextualSpacing w:val="false"/>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contextualSpacing w:val="false"/>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contextualSpacing w:val="false"/>
    </w:pPr>
    <w:rPr>
      <w:rFonts w:cs="Lohit Devanagari"/>
      <w:i/>
      <w:iCs/>
      <w:sz w:val="24"/>
      <w:szCs w:val="24"/>
    </w:rPr>
  </w:style>
  <w:style w:type="paragraph" w:styleId="Index">
    <w:name w:val="Index"/>
    <w:basedOn w:val="Normal"/>
    <w:qFormat/>
    <w:pPr>
      <w:suppressLineNumbers/>
    </w:pPr>
    <w:rPr>
      <w:rFonts w:cs="Lohit Devanagari"/>
    </w:rPr>
  </w:style>
  <w:style w:type="paragraph" w:styleId="ECTQG2021figure" w:customStyle="1">
    <w:name w:val="ECTQG2021-figure"/>
    <w:basedOn w:val="Normal"/>
    <w:next w:val="Normal"/>
    <w:qFormat/>
    <w:rsid w:val="006644ab"/>
    <w:pPr>
      <w:widowControl w:val="false"/>
      <w:overflowPunct w:val="true"/>
      <w:jc w:val="center"/>
      <w:textAlignment w:val="baseline"/>
    </w:pPr>
    <w:rPr>
      <w:szCs w:val="20"/>
    </w:rPr>
  </w:style>
  <w:style w:type="paragraph" w:styleId="BalloonText">
    <w:name w:val="Balloon Text"/>
    <w:basedOn w:val="Normal"/>
    <w:link w:val="BalloonTextChar"/>
    <w:uiPriority w:val="99"/>
    <w:semiHidden/>
    <w:unhideWhenUsed/>
    <w:qFormat/>
    <w:rsid w:val="00953962"/>
    <w:pPr/>
    <w:rPr>
      <w:rFonts w:ascii="Tahoma" w:hAnsi="Tahoma" w:cs="Tahoma"/>
      <w:sz w:val="16"/>
      <w:szCs w:val="16"/>
    </w:rPr>
  </w:style>
  <w:style w:type="paragraph" w:styleId="NormalWeb">
    <w:name w:val="Normal (Web)"/>
    <w:basedOn w:val="Normal"/>
    <w:uiPriority w:val="99"/>
    <w:semiHidden/>
    <w:unhideWhenUsed/>
    <w:qFormat/>
    <w:rsid w:val="00877ae3"/>
    <w:pPr>
      <w:spacing w:before="0" w:after="64"/>
      <w:contextualSpacing/>
    </w:pPr>
    <w:rPr/>
  </w:style>
  <w:style w:type="paragraph" w:styleId="Annotationtext">
    <w:name w:val="annotation text"/>
    <w:basedOn w:val="Normal"/>
    <w:link w:val="CommentTextChar"/>
    <w:uiPriority w:val="99"/>
    <w:semiHidden/>
    <w:unhideWhenUsed/>
    <w:qFormat/>
    <w:rsid w:val="00a95dfd"/>
    <w:pPr/>
    <w:rPr>
      <w:szCs w:val="20"/>
    </w:rPr>
  </w:style>
  <w:style w:type="paragraph" w:styleId="Annotationsubject">
    <w:name w:val="annotation subject"/>
    <w:basedOn w:val="Annotationtext"/>
    <w:next w:val="Annotationtext"/>
    <w:link w:val="CommentSubjectChar"/>
    <w:uiPriority w:val="99"/>
    <w:semiHidden/>
    <w:unhideWhenUsed/>
    <w:qFormat/>
    <w:rsid w:val="00a95dfd"/>
    <w:pPr/>
    <w:rPr>
      <w:b/>
      <w:bCs/>
    </w:rPr>
  </w:style>
  <w:style w:type="paragraph" w:styleId="ECTQG2021papertitle" w:customStyle="1">
    <w:name w:val="ECTQG2021-paper-title"/>
    <w:next w:val="Normal"/>
    <w:qFormat/>
    <w:rsid w:val="00ee69e0"/>
    <w:pPr>
      <w:widowControl/>
      <w:bidi w:val="0"/>
      <w:spacing w:before="0" w:after="240"/>
      <w:jc w:val="center"/>
    </w:pPr>
    <w:rPr>
      <w:rFonts w:ascii="Times New Roman" w:hAnsi="Times New Roman" w:eastAsia="Times New Roman" w:cs="Times New Roman"/>
      <w:b/>
      <w:color w:val="auto"/>
      <w:kern w:val="0"/>
      <w:sz w:val="40"/>
      <w:szCs w:val="28"/>
      <w:lang w:val="en-US" w:eastAsia="pt-PT" w:bidi="ar-SA"/>
    </w:rPr>
  </w:style>
  <w:style w:type="paragraph" w:styleId="ECTQG2021papersubtitle" w:customStyle="1">
    <w:name w:val="ECTQG2021-paper-subtitle"/>
    <w:basedOn w:val="ECTQG2021tablefigurecaption"/>
    <w:next w:val="Normal"/>
    <w:qFormat/>
    <w:rsid w:val="00e8117b"/>
    <w:pPr/>
    <w:rPr>
      <w:sz w:val="24"/>
    </w:rPr>
  </w:style>
  <w:style w:type="paragraph" w:styleId="ECTQG2021author" w:customStyle="1">
    <w:name w:val="ECTQG2021-author"/>
    <w:basedOn w:val="Normal"/>
    <w:next w:val="Normal"/>
    <w:qFormat/>
    <w:rsid w:val="00ee69e0"/>
    <w:pPr>
      <w:spacing w:before="0" w:after="0"/>
      <w:contextualSpacing/>
      <w:jc w:val="center"/>
    </w:pPr>
    <w:rPr>
      <w:rFonts w:eastAsia="MS Mincho"/>
      <w:b/>
      <w:szCs w:val="20"/>
      <w:lang w:val="en-US"/>
    </w:rPr>
  </w:style>
  <w:style w:type="paragraph" w:styleId="ECTQG2021heading" w:customStyle="1">
    <w:name w:val="ECTQG2021-heading"/>
    <w:next w:val="Normal"/>
    <w:qFormat/>
    <w:rsid w:val="00e8117b"/>
    <w:pPr>
      <w:widowControl/>
      <w:bidi w:val="0"/>
      <w:spacing w:before="320" w:after="120"/>
      <w:jc w:val="left"/>
    </w:pPr>
    <w:rPr>
      <w:rFonts w:ascii="Times New Roman" w:hAnsi="Times New Roman" w:eastAsia="Times New Roman" w:cs="Times New Roman"/>
      <w:b/>
      <w:color w:val="auto"/>
      <w:kern w:val="0"/>
      <w:sz w:val="24"/>
      <w:szCs w:val="20"/>
      <w:lang w:val="en-US" w:eastAsia="pt-PT" w:bidi="ar-SA"/>
    </w:rPr>
  </w:style>
  <w:style w:type="paragraph" w:styleId="ECTQG2021list" w:customStyle="1">
    <w:name w:val="ECTQG2021-list"/>
    <w:next w:val="Normal"/>
    <w:qFormat/>
    <w:rsid w:val="00e8117b"/>
    <w:pPr>
      <w:widowControl/>
      <w:numPr>
        <w:ilvl w:val="0"/>
        <w:numId w:val="1"/>
      </w:numPr>
      <w:bidi w:val="0"/>
      <w:spacing w:before="0" w:after="0"/>
      <w:jc w:val="both"/>
    </w:pPr>
    <w:rPr>
      <w:rFonts w:ascii="Times New Roman" w:hAnsi="Times New Roman" w:eastAsia="Times New Roman" w:cs="Times New Roman"/>
      <w:color w:val="auto"/>
      <w:kern w:val="0"/>
      <w:sz w:val="18"/>
      <w:szCs w:val="20"/>
      <w:lang w:val="en-US" w:eastAsia="pt-PT" w:bidi="ar-SA"/>
    </w:rPr>
  </w:style>
  <w:style w:type="paragraph" w:styleId="ECTQG2021subheading" w:customStyle="1">
    <w:name w:val="ECTQG2021-subheading"/>
    <w:basedOn w:val="ECTQG2021heading"/>
    <w:qFormat/>
    <w:rsid w:val="00ee69e0"/>
    <w:pPr>
      <w:spacing w:lineRule="auto" w:line="360" w:before="0" w:after="120"/>
    </w:pPr>
    <w:rPr>
      <w:b w:val="false"/>
      <w:i/>
    </w:rPr>
  </w:style>
  <w:style w:type="paragraph" w:styleId="ECTQG2021tablefigurecaption" w:customStyle="1">
    <w:name w:val="ECTQG2021-table/figure-caption"/>
    <w:next w:val="Normal"/>
    <w:qFormat/>
    <w:rsid w:val="00ee69e0"/>
    <w:pPr>
      <w:widowControl/>
      <w:bidi w:val="0"/>
      <w:spacing w:before="120" w:after="120"/>
      <w:jc w:val="center"/>
    </w:pPr>
    <w:rPr>
      <w:rFonts w:ascii="Times New Roman" w:hAnsi="Times New Roman" w:eastAsia="Times New Roman" w:cs="Times New Roman"/>
      <w:color w:val="auto"/>
      <w:kern w:val="0"/>
      <w:sz w:val="20"/>
      <w:szCs w:val="16"/>
      <w:lang w:val="en-US" w:eastAsia="pt-PT" w:bidi="ar-SA"/>
    </w:rPr>
  </w:style>
  <w:style w:type="paragraph" w:styleId="ECTQG2021references" w:customStyle="1">
    <w:name w:val="ECTQG2021-references"/>
    <w:next w:val="Normal"/>
    <w:qFormat/>
    <w:rsid w:val="00e8117b"/>
    <w:pPr>
      <w:widowControl/>
      <w:numPr>
        <w:ilvl w:val="0"/>
        <w:numId w:val="2"/>
      </w:numPr>
      <w:bidi w:val="0"/>
      <w:spacing w:before="0" w:after="0"/>
      <w:ind w:left="357" w:hanging="357"/>
      <w:jc w:val="both"/>
    </w:pPr>
    <w:rPr>
      <w:rFonts w:ascii="Times New Roman" w:hAnsi="Times New Roman" w:eastAsia="Times New Roman" w:cs="Times New Roman"/>
      <w:color w:val="auto"/>
      <w:kern w:val="0"/>
      <w:sz w:val="20"/>
      <w:szCs w:val="16"/>
      <w:lang w:val="en-US" w:eastAsia="pt-PT" w:bidi="ar-SA"/>
    </w:rPr>
  </w:style>
  <w:style w:type="paragraph" w:styleId="ECTQG2021authorsdetails" w:customStyle="1">
    <w:name w:val="ECTQG2021-authors-details"/>
    <w:basedOn w:val="Normal"/>
    <w:next w:val="Normal"/>
    <w:qFormat/>
    <w:rsid w:val="00ee69e0"/>
    <w:pPr>
      <w:jc w:val="center"/>
    </w:pPr>
    <w:rPr>
      <w:rFonts w:eastAsia="MS Mincho"/>
      <w:sz w:val="20"/>
    </w:rPr>
  </w:style>
  <w:style w:type="paragraph" w:styleId="ECTQG2021keywords" w:customStyle="1">
    <w:name w:val="ECTQG2021-keywords"/>
    <w:basedOn w:val="Normal"/>
    <w:next w:val="Normal"/>
    <w:qFormat/>
    <w:rsid w:val="00e8117b"/>
    <w:pPr>
      <w:spacing w:before="240" w:after="120"/>
      <w:contextualSpacing/>
    </w:pPr>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097ad1"/>
    <w:pPr>
      <w:tabs>
        <w:tab w:val="clear" w:pos="708"/>
        <w:tab w:val="center" w:pos="4252" w:leader="none"/>
        <w:tab w:val="right" w:pos="8504" w:leader="none"/>
      </w:tabs>
      <w:spacing w:before="0" w:after="0"/>
      <w:contextualSpacing/>
    </w:pPr>
    <w:rPr/>
  </w:style>
  <w:style w:type="paragraph" w:styleId="Pieddepage">
    <w:name w:val="Footer"/>
    <w:basedOn w:val="Normal"/>
    <w:link w:val="FooterChar"/>
    <w:uiPriority w:val="99"/>
    <w:unhideWhenUsed/>
    <w:rsid w:val="00097ad1"/>
    <w:pPr>
      <w:tabs>
        <w:tab w:val="clear" w:pos="708"/>
        <w:tab w:val="center" w:pos="4252" w:leader="none"/>
        <w:tab w:val="right" w:pos="8504" w:leader="none"/>
      </w:tabs>
      <w:spacing w:before="0" w:after="0"/>
      <w:contextualSpacing/>
    </w:pPr>
    <w:rPr/>
  </w:style>
  <w:style w:type="paragraph" w:styleId="ListParagraph">
    <w:name w:val="List Paragraph"/>
    <w:basedOn w:val="Normal"/>
    <w:uiPriority w:val="34"/>
    <w:qFormat/>
    <w:rsid w:val="00541b17"/>
    <w:pPr>
      <w:ind w:left="720" w:hanging="0"/>
    </w:pPr>
    <w:rPr/>
  </w:style>
  <w:style w:type="numbering" w:styleId="NoList" w:default="1">
    <w:name w:val="No List"/>
    <w:uiPriority w:val="99"/>
    <w:semiHidden/>
    <w:unhideWhenUsed/>
    <w:qFormat/>
  </w:style>
  <w:style w:type="numbering" w:styleId="StyleNumbers" w:customStyle="1">
    <w:name w:val="Style Numbers"/>
    <w:qFormat/>
    <w:rsid w:val="00743e2d"/>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stilo1">
    <w:name w:val="Estilo1"/>
    <w:basedOn w:val="TableNormal"/>
    <w:uiPriority w:val="99"/>
    <w:rsid w:val="001d376c"/>
    <w:tblPr>
      <w:tblBorders>
        <w:top w:val="single" w:color="auto" w:sz="4" w:space="0"/>
        <w:bottom w:val="single" w:color="auto" w:sz="4" w:space="0"/>
        <w:insideH w:val="single" w:color="auto" w:sz="4" w:space="0"/>
      </w:tblBorders>
    </w:tblPr>
  </w:style>
  <w:style w:type="table" w:customStyle="1" w:styleId="7vct-table">
    <w:name w:val="7vct-table"/>
    <w:basedOn w:val="TableNormal"/>
    <w:uiPriority w:val="99"/>
    <w:rsid w:val="001d376c"/>
    <w:tblPr>
      <w:tblBorders>
        <w:top w:val="single" w:color="auto" w:sz="4" w:space="0"/>
        <w:bottom w:val="single" w:color="auto" w:sz="4" w:space="0"/>
        <w:insideH w:val="single" w:color="auto" w:sz="4" w:space="0"/>
      </w:tblBorders>
    </w:tblPr>
  </w:style>
  <w:style w:type="table" w:styleId="TableGrid">
    <w:name w:val="Table Grid"/>
    <w:basedOn w:val="TableNormal"/>
    <w:rsid w:val="003f06cd"/>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1FA4A-447C-0349-9D36-FD856534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2</Pages>
  <Words>653</Words>
  <Characters>4042</Characters>
  <CharactersWithSpaces>4678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2023-03-20T15:21:00Z</dcterms:created>
  <dc:creator/>
  <dc:description/>
  <dc:language>fr-FR</dc:language>
  <cp:lastModifiedBy/>
  <dcterms:modified xsi:type="dcterms:W3CDTF">2023-05-26T18:43:53Z</dcterms:modified>
  <cp:revision>2</cp:revision>
  <dc:subject/>
  <dc:title>ECTQG2021 Extended Abstract Template</dc:title>
</cp:coreProperties>
</file>

<file path=docProps/custom.xml><?xml version="1.0" encoding="utf-8"?>
<Properties xmlns="http://schemas.openxmlformats.org/officeDocument/2006/custom-properties" xmlns:vt="http://schemas.openxmlformats.org/officeDocument/2006/docPropsVTypes"/>
</file>