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>Financial Report for May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sz w:val="24"/>
          <w:szCs w:val="24"/>
        </w:rPr>
        <w:t>June 6, 2013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>- May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 May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 May 31)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$50.00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420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74209F" w:rsidRPr="00AB1AFC">
              <w:rPr>
                <w:rFonts w:ascii="Arial" w:eastAsia="Times New Roman" w:hAnsi="Arial" w:cs="Arial"/>
                <w:color w:val="000000"/>
              </w:rPr>
              <w:t>6</w:t>
            </w:r>
            <w:r w:rsidRPr="00AB1AFC">
              <w:rPr>
                <w:rFonts w:ascii="Arial" w:eastAsia="Times New Roman" w:hAnsi="Arial" w:cs="Arial"/>
                <w:color w:val="000000"/>
              </w:rPr>
              <w:t>7.94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$19.12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$69.12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$167.94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(on May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$69.12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$120.00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$10.70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$130.70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$11.88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$31.88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$98.82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(on May 31)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$167.94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May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come vs. Expenses by Category – May 2013</w:t>
      </w:r>
    </w:p>
    <w:p w:rsidR="002C06F0" w:rsidRDefault="002C06F0" w:rsidP="002C06F0">
      <w:pPr>
        <w:jc w:val="center"/>
      </w:pPr>
      <w:r>
        <w:rPr>
          <w:noProof/>
        </w:rPr>
        <w:drawing>
          <wp:inline distT="0" distB="0" distL="0" distR="0" wp14:anchorId="4CC8F8A7" wp14:editId="54F80B9D">
            <wp:extent cx="331470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636">
        <w:br/>
      </w:r>
      <w:r w:rsidR="00BF5636">
        <w:br/>
      </w:r>
      <w:r w:rsidR="00BF5636" w:rsidRPr="00BF5636">
        <w:rPr>
          <w:b/>
          <w:i/>
        </w:rPr>
        <w:t>Note</w:t>
      </w:r>
      <w:r w:rsidR="00BF5636" w:rsidRPr="00BF5636">
        <w:rPr>
          <w:i/>
        </w:rPr>
        <w:t xml:space="preserve">: </w:t>
      </w:r>
      <w:r w:rsidR="00401301" w:rsidRPr="00BF5636">
        <w:rPr>
          <w:i/>
        </w:rPr>
        <w:t xml:space="preserve">The $20 refund was made to Blyden Potts of Shippensburg, Pa for </w:t>
      </w:r>
      <w:r w:rsidR="00BF5636" w:rsidRPr="00BF5636">
        <w:rPr>
          <w:i/>
        </w:rPr>
        <w:t xml:space="preserve">a </w:t>
      </w:r>
      <w:r w:rsidR="00401301" w:rsidRPr="00BF5636">
        <w:rPr>
          <w:i/>
        </w:rPr>
        <w:t xml:space="preserve">contribution he made on 1/15/2013 which was not processed within 10 days as required by federal law (11 C.F.R. 103.3(a)).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May 2013</w:t>
      </w:r>
    </w:p>
    <w:p w:rsidR="00663DB2" w:rsidRDefault="002C06F0" w:rsidP="002C06F0">
      <w:pPr>
        <w:jc w:val="center"/>
      </w:pPr>
      <w:r>
        <w:rPr>
          <w:noProof/>
        </w:rPr>
        <w:drawing>
          <wp:inline distT="0" distB="0" distL="0" distR="0" wp14:anchorId="4AE263EC" wp14:editId="6A201F10">
            <wp:extent cx="32766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B170A">
        <w:rPr>
          <w:noProof/>
        </w:rPr>
        <w:drawing>
          <wp:inline distT="0" distB="0" distL="0" distR="0" wp14:anchorId="68155FBF" wp14:editId="17071721">
            <wp:extent cx="55626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8348B1">
        <w:rPr>
          <w:noProof/>
        </w:rPr>
        <w:drawing>
          <wp:inline distT="0" distB="0" distL="0" distR="0" wp14:anchorId="1F6226FE" wp14:editId="7A429D90">
            <wp:extent cx="50768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bookmarkStart w:id="0" w:name="_GoBack"/>
      <w:bookmarkEnd w:id="0"/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401301"/>
    <w:rsid w:val="00663DB2"/>
    <w:rsid w:val="00683254"/>
    <w:rsid w:val="0074209F"/>
    <w:rsid w:val="00797F85"/>
    <w:rsid w:val="007C1EB7"/>
    <w:rsid w:val="008348B1"/>
    <w:rsid w:val="008B170A"/>
    <w:rsid w:val="00920151"/>
    <w:rsid w:val="009311CF"/>
    <w:rsid w:val="00A101F8"/>
    <w:rsid w:val="00AB1AFC"/>
    <w:rsid w:val="00BF5636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273DF-E279-47E6-9F51-1ED13BE5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9</cp:revision>
  <dcterms:created xsi:type="dcterms:W3CDTF">2013-06-05T10:25:00Z</dcterms:created>
  <dcterms:modified xsi:type="dcterms:W3CDTF">2013-06-06T10:40:00Z</dcterms:modified>
</cp:coreProperties>
</file>