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9C1F7F">
        <w:rPr>
          <w:b/>
          <w:sz w:val="48"/>
          <w:szCs w:val="48"/>
        </w:rPr>
        <w:t>March</w:t>
      </w:r>
      <w:r w:rsidRPr="00401301">
        <w:rPr>
          <w:b/>
          <w:sz w:val="48"/>
          <w:szCs w:val="48"/>
        </w:rPr>
        <w:t xml:space="preserve"> 201</w:t>
      </w:r>
      <w:r w:rsidR="003301C1">
        <w:rPr>
          <w:b/>
          <w:sz w:val="48"/>
          <w:szCs w:val="48"/>
        </w:rPr>
        <w:t>4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C100B5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April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="00401301" w:rsidRPr="00250CD0">
        <w:rPr>
          <w:sz w:val="24"/>
          <w:szCs w:val="24"/>
        </w:rPr>
        <w:t>, 201</w:t>
      </w:r>
      <w:r w:rsidR="00D36322"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9C1F7F">
        <w:rPr>
          <w:rFonts w:ascii="Arial" w:eastAsia="Times New Roman" w:hAnsi="Arial" w:cs="Arial"/>
          <w:b/>
          <w:bCs/>
          <w:color w:val="000000"/>
          <w:sz w:val="36"/>
          <w:szCs w:val="36"/>
        </w:rPr>
        <w:t>March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9C1F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9C1F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March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9C1F7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C1F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March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C1F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9C1F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9C1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9C1F7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9C1F7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9C1F7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C100B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9C1F7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9C1F7F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9C1F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9C1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C1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9C1F7F">
        <w:rPr>
          <w:rFonts w:ascii="Arial" w:eastAsia="Times New Roman" w:hAnsi="Arial" w:cs="Arial"/>
          <w:b/>
          <w:bCs/>
          <w:color w:val="000000"/>
          <w:sz w:val="36"/>
          <w:szCs w:val="36"/>
        </w:rPr>
        <w:t>March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9C1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March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2014</w:t>
      </w:r>
    </w:p>
    <w:p w:rsidR="009C1F7F" w:rsidRDefault="009C1F7F" w:rsidP="002C06F0">
      <w:pPr>
        <w:jc w:val="center"/>
        <w:rPr>
          <w:noProof/>
        </w:rPr>
      </w:pPr>
    </w:p>
    <w:p w:rsidR="009C1F7F" w:rsidRDefault="009C1F7F" w:rsidP="002C06F0">
      <w:pPr>
        <w:jc w:val="center"/>
        <w:rPr>
          <w:noProof/>
        </w:rPr>
      </w:pPr>
    </w:p>
    <w:p w:rsidR="002C06F0" w:rsidRDefault="009C1F7F" w:rsidP="002C06F0">
      <w:pPr>
        <w:jc w:val="center"/>
      </w:pPr>
      <w:r>
        <w:rPr>
          <w:noProof/>
        </w:rPr>
        <w:t>[No financial activity ocurred in March 2014.]</w:t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9C1F7F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March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:rsidR="009C1F7F" w:rsidRDefault="009C1F7F" w:rsidP="002C06F0">
      <w:pPr>
        <w:jc w:val="center"/>
        <w:rPr>
          <w:noProof/>
        </w:rPr>
      </w:pPr>
    </w:p>
    <w:p w:rsidR="009C1F7F" w:rsidRDefault="009C1F7F" w:rsidP="002C06F0">
      <w:pPr>
        <w:jc w:val="center"/>
        <w:rPr>
          <w:noProof/>
        </w:rPr>
      </w:pPr>
    </w:p>
    <w:p w:rsidR="00663DB2" w:rsidRDefault="009C1F7F" w:rsidP="002C06F0">
      <w:pPr>
        <w:jc w:val="center"/>
      </w:pPr>
      <w:r>
        <w:rPr>
          <w:noProof/>
        </w:rPr>
        <w:t>[No financial activity ocurred in March 2014.]</w:t>
      </w:r>
    </w:p>
    <w:p w:rsidR="00F64476" w:rsidRDefault="00F64476">
      <w:r>
        <w:br w:type="page"/>
      </w:r>
    </w:p>
    <w:p w:rsidR="00F64476" w:rsidRDefault="00F64476" w:rsidP="00F64476">
      <w:pPr>
        <w:jc w:val="center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Cash Flow Comparison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Prior Year</w:t>
      </w:r>
    </w:p>
    <w:p w:rsidR="009C1F7F" w:rsidRDefault="009C1F7F" w:rsidP="00965980">
      <w:pPr>
        <w:jc w:val="center"/>
        <w:rPr>
          <w:noProof/>
        </w:rPr>
      </w:pPr>
    </w:p>
    <w:p w:rsidR="009C1F7F" w:rsidRDefault="009C1F7F" w:rsidP="00965980">
      <w:pPr>
        <w:jc w:val="center"/>
        <w:rPr>
          <w:noProof/>
        </w:rPr>
      </w:pPr>
    </w:p>
    <w:p w:rsidR="008E51D1" w:rsidRDefault="009C1F7F" w:rsidP="00965980">
      <w:pPr>
        <w:jc w:val="center"/>
      </w:pPr>
      <w:r>
        <w:rPr>
          <w:noProof/>
        </w:rPr>
        <w:t>[No financial activity ocurred in March 2014.]</w:t>
      </w:r>
    </w:p>
    <w:p w:rsidR="008E51D1" w:rsidRDefault="008E51D1">
      <w:r>
        <w:br w:type="page"/>
      </w:r>
    </w:p>
    <w:p w:rsidR="008E51D1" w:rsidRDefault="008E51D1" w:rsidP="008E51D1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E51D1" w:rsidRDefault="008E51D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8E51D1" w:rsidRDefault="008E51D1" w:rsidP="008E51D1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</w:p>
    <w:p w:rsidR="008E51D1" w:rsidRPr="008E51D1" w:rsidRDefault="009C1F7F" w:rsidP="008E51D1">
      <w:pPr>
        <w:jc w:val="center"/>
      </w:pPr>
      <w:r>
        <w:rPr>
          <w:noProof/>
        </w:rPr>
        <w:drawing>
          <wp:inline distT="0" distB="0" distL="0" distR="0" wp14:anchorId="452D3167" wp14:editId="6212A836">
            <wp:extent cx="43529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1" w:rsidRDefault="008E51D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E51D1" w:rsidRDefault="008E51D1" w:rsidP="008E51D1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Pr="008348B1">
        <w:rPr>
          <w:noProof/>
        </w:rPr>
        <w:t xml:space="preserve"> </w:t>
      </w:r>
    </w:p>
    <w:p w:rsidR="00E805C2" w:rsidRDefault="009C1F7F" w:rsidP="00E805C2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086C64E" wp14:editId="472F196C">
            <wp:extent cx="43624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2" w:rsidRDefault="00E805C2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E805C2" w:rsidRDefault="00E805C2" w:rsidP="00E805C2">
      <w:pPr>
        <w:jc w:val="center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Cash Flow Comparison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Prior Year</w:t>
      </w:r>
      <w:bookmarkStart w:id="0" w:name="_GoBack"/>
      <w:bookmarkEnd w:id="0"/>
    </w:p>
    <w:p w:rsidR="00E805C2" w:rsidRDefault="003E2039" w:rsidP="00E805C2">
      <w:pPr>
        <w:jc w:val="center"/>
      </w:pPr>
      <w:r>
        <w:rPr>
          <w:noProof/>
        </w:rPr>
        <w:drawing>
          <wp:inline distT="0" distB="0" distL="0" distR="0" wp14:anchorId="346BAE6F" wp14:editId="4BB7AF05">
            <wp:extent cx="52673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B1" w:rsidRPr="008E51D1" w:rsidRDefault="008348B1" w:rsidP="008E51D1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  <w:sectPr w:rsidR="008348B1" w:rsidRPr="008E51D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301C1"/>
    <w:rsid w:val="00367F2F"/>
    <w:rsid w:val="003A4CDE"/>
    <w:rsid w:val="003E2039"/>
    <w:rsid w:val="00401301"/>
    <w:rsid w:val="004C360E"/>
    <w:rsid w:val="00663DB2"/>
    <w:rsid w:val="00683254"/>
    <w:rsid w:val="007410AC"/>
    <w:rsid w:val="0074209F"/>
    <w:rsid w:val="00797F85"/>
    <w:rsid w:val="007C1EB7"/>
    <w:rsid w:val="008348B1"/>
    <w:rsid w:val="00840D2B"/>
    <w:rsid w:val="00897166"/>
    <w:rsid w:val="008B170A"/>
    <w:rsid w:val="008D3F80"/>
    <w:rsid w:val="008E51D1"/>
    <w:rsid w:val="00920151"/>
    <w:rsid w:val="009311CF"/>
    <w:rsid w:val="00965980"/>
    <w:rsid w:val="009C1F7F"/>
    <w:rsid w:val="00A0750F"/>
    <w:rsid w:val="00A101F8"/>
    <w:rsid w:val="00AB1AFC"/>
    <w:rsid w:val="00AF63DE"/>
    <w:rsid w:val="00B175E0"/>
    <w:rsid w:val="00B67058"/>
    <w:rsid w:val="00BF5636"/>
    <w:rsid w:val="00C100B5"/>
    <w:rsid w:val="00D36322"/>
    <w:rsid w:val="00D5467B"/>
    <w:rsid w:val="00E805C2"/>
    <w:rsid w:val="00F331B9"/>
    <w:rsid w:val="00F64476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62EDD-099E-45F6-934D-48B16EE1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5</cp:revision>
  <dcterms:created xsi:type="dcterms:W3CDTF">2014-04-06T13:59:00Z</dcterms:created>
  <dcterms:modified xsi:type="dcterms:W3CDTF">2014-04-06T16:48:00Z</dcterms:modified>
</cp:coreProperties>
</file>