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3D6EB" w14:textId="77777777" w:rsidR="00E868EA" w:rsidRDefault="00000000">
      <w:pPr>
        <w:spacing w:after="120" w:line="259" w:lineRule="auto"/>
        <w:rPr>
          <w:rFonts w:hint="eastAsia"/>
        </w:rPr>
      </w:pPr>
      <w:proofErr w:type="spellStart"/>
      <w:r>
        <w:rPr>
          <w:b/>
        </w:rPr>
        <w:t>VoltMind</w:t>
      </w:r>
      <w:proofErr w:type="spellEnd"/>
      <w:r>
        <w:rPr>
          <w:b/>
        </w:rPr>
        <w:t xml:space="preserve"> is a persistent knowledge brain and knowledge runtime for AI agents. It turns scattered Markdown files, meetings, people, projects, and ideas into a system that agents can search, trace, reason over, and continuously improve. Instead of returning a list of documents, VoltMind can produce a cited answer, explain the relationships behind it, and identify what the brain still does not know.</w:t>
      </w:r>
    </w:p>
    <w:p w14:paraId="2228F1AE" w14:textId="77777777" w:rsidR="00E868EA" w:rsidRDefault="00000000">
      <w:pPr>
        <w:spacing w:after="120" w:line="259" w:lineRule="auto"/>
        <w:rPr>
          <w:rFonts w:hint="eastAsia"/>
        </w:rPr>
      </w:pPr>
      <w:r>
        <w:t>The shortest version of the product differentiation is:</w:t>
      </w:r>
    </w:p>
    <w:p w14:paraId="17CC60CD" w14:textId="77777777" w:rsidR="00E868EA" w:rsidRDefault="00000000">
      <w:pPr>
        <w:pBdr>
          <w:left w:val="single" w:sz="18" w:space="8" w:color="0F6B78"/>
        </w:pBdr>
        <w:spacing w:after="140" w:line="259" w:lineRule="auto"/>
        <w:ind w:left="403" w:right="216"/>
        <w:rPr>
          <w:rFonts w:hint="eastAsia"/>
        </w:rPr>
      </w:pPr>
      <w:r>
        <w:rPr>
          <w:i/>
          <w:color w:val="17365D"/>
        </w:rPr>
        <w:t>Traditional RAG returns documents. VoltMind returns a cited answer, explains the relationships, and tells the agent what is still unknown.</w:t>
      </w:r>
    </w:p>
    <w:p w14:paraId="16AA61FB" w14:textId="77777777" w:rsidR="00E868EA" w:rsidRDefault="00000000">
      <w:pPr>
        <w:pStyle w:val="21"/>
      </w:pPr>
      <w:r>
        <w:t>Slide 1 — The problem and the product</w:t>
      </w:r>
    </w:p>
    <w:p w14:paraId="69C73185" w14:textId="77777777" w:rsidR="00E868EA" w:rsidRDefault="00000000">
      <w:pPr>
        <w:spacing w:after="120" w:line="259" w:lineRule="auto"/>
        <w:rPr>
          <w:rFonts w:hint="eastAsia"/>
        </w:rPr>
      </w:pPr>
      <w:r>
        <w:rPr>
          <w:b/>
        </w:rPr>
        <w:t>AI agents are intelligent, but they do not have durable knowledge of our world</w:t>
      </w:r>
    </w:p>
    <w:p w14:paraId="15588090" w14:textId="77777777" w:rsidR="00E868EA" w:rsidRDefault="00000000">
      <w:pPr>
        <w:spacing w:after="120" w:line="259" w:lineRule="auto"/>
        <w:rPr>
          <w:rFonts w:hint="eastAsia"/>
        </w:rPr>
      </w:pPr>
      <w:proofErr w:type="spellStart"/>
      <w:r>
        <w:t>VoltMind</w:t>
      </w:r>
      <w:proofErr w:type="spellEnd"/>
      <w:r>
        <w:t xml:space="preserve"> addresses these problems by adding a long-running brain layer between the agent and the user's personal or organizational knowledge.</w:t>
      </w:r>
    </w:p>
    <w:p w14:paraId="7F48D007" w14:textId="77777777" w:rsidR="00E868EA" w:rsidRDefault="00000000">
      <w:pPr>
        <w:spacing w:after="120" w:line="259" w:lineRule="auto"/>
        <w:rPr>
          <w:rFonts w:hint="eastAsia"/>
        </w:rPr>
      </w:pPr>
      <w:r>
        <w:t>I would describe it using three words.</w:t>
      </w:r>
    </w:p>
    <w:p w14:paraId="276193D5" w14:textId="77777777" w:rsidR="00E868EA" w:rsidRDefault="00000000">
      <w:pPr>
        <w:spacing w:after="120" w:line="259" w:lineRule="auto"/>
        <w:rPr>
          <w:rFonts w:hint="eastAsia"/>
        </w:rPr>
      </w:pPr>
      <w:r>
        <w:t xml:space="preserve">It is </w:t>
      </w:r>
      <w:r>
        <w:rPr>
          <w:b/>
        </w:rPr>
        <w:t>persistent</w:t>
      </w:r>
      <w:r>
        <w:t>, because the context survives across conversations, agents, and devices.</w:t>
      </w:r>
    </w:p>
    <w:p w14:paraId="65710C72" w14:textId="77777777" w:rsidR="00E868EA" w:rsidRDefault="00000000">
      <w:pPr>
        <w:spacing w:after="120" w:line="259" w:lineRule="auto"/>
        <w:rPr>
          <w:rFonts w:hint="eastAsia"/>
        </w:rPr>
      </w:pPr>
      <w:r>
        <w:t xml:space="preserve">It is </w:t>
      </w:r>
      <w:r>
        <w:rPr>
          <w:b/>
        </w:rPr>
        <w:t>structured</w:t>
      </w:r>
      <w:r>
        <w:t>, because it stores more than text chunks. It understands entities, page types, typed relationships, timelines, facts, takes, projects, risks, and actions.</w:t>
      </w:r>
    </w:p>
    <w:p w14:paraId="3CF768DA" w14:textId="77777777" w:rsidR="00E868EA" w:rsidRDefault="00000000">
      <w:pPr>
        <w:spacing w:after="120" w:line="259" w:lineRule="auto"/>
        <w:rPr>
          <w:rFonts w:hint="eastAsia"/>
        </w:rPr>
      </w:pPr>
      <w:r>
        <w:t xml:space="preserve">And it is </w:t>
      </w:r>
      <w:r>
        <w:rPr>
          <w:b/>
        </w:rPr>
        <w:t>actionable</w:t>
      </w:r>
      <w:r>
        <w:t>, because the final output is not simply a file list. It can be an answer, a briefing, a risk, an action, or an explicit knowledge gap.</w:t>
      </w:r>
    </w:p>
    <w:p w14:paraId="7A7E3B33" w14:textId="77777777" w:rsidR="00E868EA" w:rsidRDefault="00000000">
      <w:pPr>
        <w:spacing w:after="120" w:line="259" w:lineRule="auto"/>
        <w:rPr>
          <w:rFonts w:hint="eastAsia"/>
        </w:rPr>
      </w:pPr>
      <w:r>
        <w:t>The goal is not to build another note-taking application. The goal is to give agents a durable and continuously improving model of the user's world.</w:t>
      </w:r>
    </w:p>
    <w:p w14:paraId="76064F57" w14:textId="4BFD6506" w:rsidR="00E868EA" w:rsidRDefault="00000000">
      <w:pPr>
        <w:pStyle w:val="21"/>
      </w:pPr>
      <w:r>
        <w:t xml:space="preserve">Slide </w:t>
      </w:r>
      <w:r w:rsidR="00232EC6">
        <w:rPr>
          <w:rFonts w:eastAsia="宋体" w:hint="eastAsia"/>
          <w:lang w:eastAsia="zh-CN"/>
        </w:rPr>
        <w:t>2</w:t>
      </w:r>
      <w:r>
        <w:t xml:space="preserve"> — The compounding intelligence loop</w:t>
      </w:r>
    </w:p>
    <w:p w14:paraId="6B1EA7AD" w14:textId="77777777" w:rsidR="00E868EA" w:rsidRDefault="00000000">
      <w:pPr>
        <w:spacing w:before="80" w:after="60"/>
        <w:jc w:val="center"/>
        <w:rPr>
          <w:rFonts w:hint="eastAsia"/>
        </w:rPr>
      </w:pPr>
      <w:r>
        <w:rPr>
          <w:noProof/>
        </w:rPr>
        <w:drawing>
          <wp:inline distT="0" distB="0" distL="0" distR="0" wp14:anchorId="0AB4EC10" wp14:editId="59D0C94C">
            <wp:extent cx="6080760" cy="3422246"/>
            <wp:effectExtent l="0" t="0" r="0" b="0"/>
            <wp:docPr id="2" name="Picture 2" descr="VoltMind capability loop showing Capture, Retrieve, Synthesize, Structure, Act, and Improve around the brain layer." title="VoltMind Capability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tmind-capability-loop.png"/>
                    <pic:cNvPicPr/>
                  </pic:nvPicPr>
                  <pic:blipFill>
                    <a:blip r:embed="rId8"/>
                    <a:stretch>
                      <a:fillRect/>
                    </a:stretch>
                  </pic:blipFill>
                  <pic:spPr>
                    <a:xfrm>
                      <a:off x="0" y="0"/>
                      <a:ext cx="6080760" cy="3422246"/>
                    </a:xfrm>
                    <a:prstGeom prst="rect">
                      <a:avLst/>
                    </a:prstGeom>
                  </pic:spPr>
                </pic:pic>
              </a:graphicData>
            </a:graphic>
          </wp:inline>
        </w:drawing>
      </w:r>
    </w:p>
    <w:p w14:paraId="1213876B" w14:textId="77777777" w:rsidR="00E868EA" w:rsidRDefault="00000000">
      <w:pPr>
        <w:spacing w:after="160"/>
        <w:jc w:val="center"/>
        <w:rPr>
          <w:rFonts w:hint="eastAsia"/>
        </w:rPr>
      </w:pPr>
      <w:r>
        <w:rPr>
          <w:i/>
          <w:color w:val="0F6B78"/>
          <w:sz w:val="18"/>
        </w:rPr>
        <w:t>VoltMind Capability Loop</w:t>
      </w:r>
    </w:p>
    <w:p w14:paraId="101E943A" w14:textId="77777777" w:rsidR="00E868EA" w:rsidRDefault="00000000">
      <w:pPr>
        <w:spacing w:after="120" w:line="259" w:lineRule="auto"/>
        <w:rPr>
          <w:rFonts w:hint="eastAsia"/>
        </w:rPr>
      </w:pPr>
      <w:r>
        <w:t>This diagram shows how VoltMind turns individual interactions into a compounding knowledge loop.</w:t>
      </w:r>
    </w:p>
    <w:p w14:paraId="002938BC" w14:textId="77777777" w:rsidR="00E868EA" w:rsidRDefault="00000000">
      <w:pPr>
        <w:spacing w:after="120" w:line="259" w:lineRule="auto"/>
        <w:rPr>
          <w:rFonts w:hint="eastAsia"/>
        </w:rPr>
      </w:pPr>
      <w:r>
        <w:lastRenderedPageBreak/>
        <w:t xml:space="preserve">The first stage is </w:t>
      </w:r>
      <w:r>
        <w:rPr>
          <w:b/>
        </w:rPr>
        <w:t>Capture</w:t>
      </w:r>
      <w:r>
        <w:t>.</w:t>
      </w:r>
    </w:p>
    <w:p w14:paraId="48723899" w14:textId="77777777" w:rsidR="00E868EA" w:rsidRDefault="00000000">
      <w:pPr>
        <w:spacing w:after="120" w:line="259" w:lineRule="auto"/>
        <w:rPr>
          <w:rFonts w:hint="eastAsia"/>
        </w:rPr>
      </w:pPr>
      <w:r>
        <w:t>VoltMind can receive signals from messages, meetings, files, links, webhooks, voice workflows, email and calendar integrations, or direct CLI capture.</w:t>
      </w:r>
    </w:p>
    <w:p w14:paraId="60F2172E" w14:textId="77777777" w:rsidR="00E868EA" w:rsidRDefault="00000000">
      <w:pPr>
        <w:spacing w:after="120" w:line="259" w:lineRule="auto"/>
        <w:rPr>
          <w:rFonts w:hint="eastAsia"/>
        </w:rPr>
      </w:pPr>
      <w:r>
        <w:t xml:space="preserve">The second stage is </w:t>
      </w:r>
      <w:r>
        <w:rPr>
          <w:b/>
        </w:rPr>
        <w:t>Retrieve</w:t>
      </w:r>
      <w:r>
        <w:t>.</w:t>
      </w:r>
    </w:p>
    <w:p w14:paraId="42702085" w14:textId="77777777" w:rsidR="00E868EA" w:rsidRDefault="00000000">
      <w:pPr>
        <w:spacing w:after="120" w:line="259" w:lineRule="auto"/>
        <w:rPr>
          <w:rFonts w:hint="eastAsia"/>
        </w:rPr>
      </w:pPr>
      <w:r>
        <w:t>Retrieval combines vector similarity, BM25 keyword matching, reciprocal-rank fusion, source-aware ranking, graph signals, and optional reranking. This is important because no single retrieval strategy works for every question.</w:t>
      </w:r>
    </w:p>
    <w:p w14:paraId="629C5BDE" w14:textId="77777777" w:rsidR="00E868EA" w:rsidRDefault="00000000">
      <w:pPr>
        <w:spacing w:after="120" w:line="259" w:lineRule="auto"/>
        <w:rPr>
          <w:rFonts w:hint="eastAsia"/>
        </w:rPr>
      </w:pPr>
      <w:r>
        <w:t xml:space="preserve">The third stage is </w:t>
      </w:r>
      <w:r>
        <w:rPr>
          <w:b/>
        </w:rPr>
        <w:t>Synthesize</w:t>
      </w:r>
      <w:r>
        <w:t>.</w:t>
      </w:r>
    </w:p>
    <w:p w14:paraId="237D2D6A" w14:textId="77777777" w:rsidR="00E868EA" w:rsidRDefault="00000000">
      <w:pPr>
        <w:spacing w:after="120" w:line="259" w:lineRule="auto"/>
        <w:rPr>
          <w:rFonts w:hint="eastAsia"/>
        </w:rPr>
      </w:pPr>
      <w:r>
        <w:t>VoltMind can combine evidence from several pages into a cited answer. It can also identify stale information, contradictions, missing citations, and gaps in the available evidence.</w:t>
      </w:r>
    </w:p>
    <w:p w14:paraId="14440637" w14:textId="77777777" w:rsidR="00E868EA" w:rsidRDefault="00000000">
      <w:pPr>
        <w:spacing w:after="120" w:line="259" w:lineRule="auto"/>
        <w:rPr>
          <w:rFonts w:hint="eastAsia"/>
        </w:rPr>
      </w:pPr>
      <w:r>
        <w:t xml:space="preserve">The fourth stage is </w:t>
      </w:r>
      <w:r>
        <w:rPr>
          <w:b/>
        </w:rPr>
        <w:t>Structure</w:t>
      </w:r>
      <w:r>
        <w:t>.</w:t>
      </w:r>
    </w:p>
    <w:p w14:paraId="10AF2322" w14:textId="77777777" w:rsidR="00E868EA" w:rsidRDefault="00000000">
      <w:pPr>
        <w:spacing w:after="120" w:line="259" w:lineRule="auto"/>
        <w:rPr>
          <w:rFonts w:hint="eastAsia"/>
        </w:rPr>
      </w:pPr>
      <w:r>
        <w:t>Schema packs define which page types exist, which types can be used for expert routing or fact extraction, and which typed links are meaningful. Timelines preserve how facts, decisions, and relationships change over time.</w:t>
      </w:r>
    </w:p>
    <w:p w14:paraId="29E376D7" w14:textId="77777777" w:rsidR="00E868EA" w:rsidRDefault="00000000">
      <w:pPr>
        <w:spacing w:after="120" w:line="259" w:lineRule="auto"/>
        <w:rPr>
          <w:rFonts w:hint="eastAsia"/>
        </w:rPr>
      </w:pPr>
      <w:r>
        <w:t xml:space="preserve">The fifth stage is </w:t>
      </w:r>
      <w:r>
        <w:rPr>
          <w:b/>
        </w:rPr>
        <w:t>Act</w:t>
      </w:r>
      <w:r>
        <w:t>.</w:t>
      </w:r>
    </w:p>
    <w:p w14:paraId="1652E562" w14:textId="77777777" w:rsidR="00E868EA" w:rsidRDefault="00000000">
      <w:pPr>
        <w:spacing w:after="120" w:line="259" w:lineRule="auto"/>
        <w:rPr>
          <w:rFonts w:hint="eastAsia"/>
        </w:rPr>
      </w:pPr>
      <w:r>
        <w:t>Knowledge can produce concrete actions, reports, or durable background jobs. The Minions queue gives long-running work persistent state, progress reporting, retries, checkpoints, and recovery instead of treating sub-agent work as a fire-and-forget promise.</w:t>
      </w:r>
    </w:p>
    <w:p w14:paraId="05369AD3" w14:textId="77777777" w:rsidR="00E868EA" w:rsidRDefault="00000000">
      <w:pPr>
        <w:spacing w:after="120" w:line="259" w:lineRule="auto"/>
        <w:rPr>
          <w:rFonts w:hint="eastAsia"/>
        </w:rPr>
      </w:pPr>
      <w:r>
        <w:t xml:space="preserve">The sixth stage is </w:t>
      </w:r>
      <w:r>
        <w:rPr>
          <w:b/>
        </w:rPr>
        <w:t>Improve</w:t>
      </w:r>
      <w:r>
        <w:t>.</w:t>
      </w:r>
    </w:p>
    <w:p w14:paraId="1ADE494D" w14:textId="77777777" w:rsidR="00E868EA" w:rsidRDefault="00000000">
      <w:pPr>
        <w:spacing w:after="120" w:line="259" w:lineRule="auto"/>
        <w:rPr>
          <w:rFonts w:hint="eastAsia"/>
        </w:rPr>
      </w:pPr>
      <w:r>
        <w:t>Autopilot continuously synchronizes, extracts, embeds, enriches, consolidates, checks contradictions, and evaluates brain quality. This allows the brain to improve even when the user is not actively querying it.</w:t>
      </w:r>
    </w:p>
    <w:p w14:paraId="5CAECEBC" w14:textId="77777777" w:rsidR="00E868EA" w:rsidRDefault="00000000">
      <w:pPr>
        <w:spacing w:after="120" w:line="259" w:lineRule="auto"/>
        <w:rPr>
          <w:rFonts w:hint="eastAsia"/>
        </w:rPr>
      </w:pPr>
      <w:r>
        <w:t>Under the loop are five trust foundations:</w:t>
      </w:r>
    </w:p>
    <w:p w14:paraId="393DF23E" w14:textId="77777777" w:rsidR="00E868EA" w:rsidRDefault="00000000">
      <w:pPr>
        <w:pStyle w:val="a0"/>
        <w:spacing w:after="60" w:line="252" w:lineRule="auto"/>
        <w:rPr>
          <w:rFonts w:hint="eastAsia"/>
        </w:rPr>
      </w:pPr>
      <w:r>
        <w:rPr>
          <w:sz w:val="20"/>
        </w:rPr>
        <w:t>Markdown as the system of record;</w:t>
      </w:r>
    </w:p>
    <w:p w14:paraId="1882F63D" w14:textId="77777777" w:rsidR="00E868EA" w:rsidRDefault="00000000">
      <w:pPr>
        <w:pStyle w:val="a0"/>
        <w:spacing w:after="60" w:line="252" w:lineRule="auto"/>
        <w:rPr>
          <w:rFonts w:hint="eastAsia"/>
        </w:rPr>
      </w:pPr>
      <w:r>
        <w:rPr>
          <w:sz w:val="20"/>
        </w:rPr>
        <w:t>Brain and Source as explicit routing dimensions;</w:t>
      </w:r>
    </w:p>
    <w:p w14:paraId="732D4119" w14:textId="77777777" w:rsidR="00E868EA" w:rsidRDefault="00000000">
      <w:pPr>
        <w:pStyle w:val="a0"/>
        <w:spacing w:after="60" w:line="252" w:lineRule="auto"/>
        <w:rPr>
          <w:rFonts w:hint="eastAsia"/>
        </w:rPr>
      </w:pPr>
      <w:r>
        <w:rPr>
          <w:sz w:val="20"/>
        </w:rPr>
        <w:t>OAuth scopes and a fail-closed trust boundary;</w:t>
      </w:r>
    </w:p>
    <w:p w14:paraId="2A274C1A" w14:textId="77777777" w:rsidR="00E868EA" w:rsidRDefault="00000000">
      <w:pPr>
        <w:pStyle w:val="a0"/>
        <w:spacing w:after="60" w:line="252" w:lineRule="auto"/>
        <w:rPr>
          <w:rFonts w:hint="eastAsia"/>
        </w:rPr>
      </w:pPr>
      <w:r>
        <w:rPr>
          <w:sz w:val="20"/>
        </w:rPr>
        <w:t>interchangeable PGLite and Postgres engines;</w:t>
      </w:r>
    </w:p>
    <w:p w14:paraId="409F4A33" w14:textId="77777777" w:rsidR="00E868EA" w:rsidRDefault="00000000">
      <w:pPr>
        <w:pStyle w:val="a0"/>
        <w:spacing w:after="60" w:line="252" w:lineRule="auto"/>
        <w:rPr>
          <w:rFonts w:hint="eastAsia"/>
        </w:rPr>
      </w:pPr>
      <w:r>
        <w:rPr>
          <w:sz w:val="20"/>
        </w:rPr>
        <w:t>and Skills plus Resolver-based workflow routing.</w:t>
      </w:r>
    </w:p>
    <w:p w14:paraId="39EE6EAE" w14:textId="77777777" w:rsidR="00E868EA" w:rsidRDefault="00000000">
      <w:pPr>
        <w:spacing w:after="120" w:line="259" w:lineRule="auto"/>
        <w:rPr>
          <w:rFonts w:hint="eastAsia"/>
        </w:rPr>
      </w:pPr>
      <w:r>
        <w:t xml:space="preserve">The outcome is simple: </w:t>
      </w:r>
      <w:r>
        <w:rPr>
          <w:b/>
        </w:rPr>
        <w:t>every useful interaction should make the next answer better.</w:t>
      </w:r>
    </w:p>
    <w:p w14:paraId="3F776CA4" w14:textId="0C33B656" w:rsidR="00E868EA" w:rsidRDefault="00000000">
      <w:pPr>
        <w:pStyle w:val="21"/>
      </w:pPr>
      <w:r>
        <w:t xml:space="preserve">Slide </w:t>
      </w:r>
      <w:r w:rsidR="00232EC6">
        <w:rPr>
          <w:rFonts w:eastAsia="宋体" w:hint="eastAsia"/>
          <w:lang w:eastAsia="zh-CN"/>
        </w:rPr>
        <w:t>4</w:t>
      </w:r>
      <w:r>
        <w:t xml:space="preserve"> — Three real application examples</w:t>
      </w:r>
    </w:p>
    <w:p w14:paraId="638F92F0" w14:textId="77777777" w:rsidR="00E868EA" w:rsidRDefault="00000000">
      <w:pPr>
        <w:pStyle w:val="31"/>
      </w:pPr>
      <w:r>
        <w:t>Example A: Meeting preparation</w:t>
      </w:r>
    </w:p>
    <w:p w14:paraId="1604E658" w14:textId="77777777" w:rsidR="00E868EA" w:rsidRDefault="00000000">
      <w:pPr>
        <w:spacing w:after="120" w:line="259" w:lineRule="auto"/>
        <w:rPr>
          <w:rFonts w:hint="eastAsia"/>
        </w:rPr>
      </w:pPr>
      <w:r>
        <w:t>#### User trigger</w:t>
      </w:r>
    </w:p>
    <w:p w14:paraId="550579B0" w14:textId="77777777" w:rsidR="00E868EA" w:rsidRDefault="00000000">
      <w:pPr>
        <w:pBdr>
          <w:left w:val="single" w:sz="18" w:space="8" w:color="0F6B78"/>
        </w:pBdr>
        <w:spacing w:after="140" w:line="259" w:lineRule="auto"/>
        <w:ind w:left="403" w:right="216"/>
        <w:rPr>
          <w:rFonts w:hint="eastAsia"/>
        </w:rPr>
      </w:pPr>
      <w:r>
        <w:rPr>
          <w:i/>
          <w:color w:val="17365D"/>
        </w:rPr>
        <w:t>I am meeting Alice tomorrow. Tell me what I need to know.</w:t>
      </w:r>
    </w:p>
    <w:p w14:paraId="4E1A25DC" w14:textId="77777777" w:rsidR="00E868EA" w:rsidRDefault="00000000">
      <w:pPr>
        <w:spacing w:after="120" w:line="259" w:lineRule="auto"/>
        <w:rPr>
          <w:rFonts w:hint="eastAsia"/>
        </w:rPr>
      </w:pPr>
      <w:r>
        <w:t>#### Full speaking script</w:t>
      </w:r>
    </w:p>
    <w:p w14:paraId="5C2B495A" w14:textId="77777777" w:rsidR="00E868EA" w:rsidRDefault="00000000">
      <w:pPr>
        <w:spacing w:after="120" w:line="259" w:lineRule="auto"/>
        <w:rPr>
          <w:rFonts w:hint="eastAsia"/>
        </w:rPr>
      </w:pPr>
      <w:r>
        <w:t>The workflow Resolver routes this request into brain-first query and meeting-preparation behavior.</w:t>
      </w:r>
    </w:p>
    <w:p w14:paraId="03A9F923" w14:textId="77777777" w:rsidR="00E868EA" w:rsidRDefault="00000000">
      <w:pPr>
        <w:spacing w:after="120" w:line="259" w:lineRule="auto"/>
        <w:rPr>
          <w:rFonts w:hint="eastAsia"/>
        </w:rPr>
      </w:pPr>
      <w:r>
        <w:t>VoltMind first searches the relevant person, meeting, project, commitment, and action pages. It can then traverse graph relationships to find connected companies, projects, previous meetings, and outstanding commitments.</w:t>
      </w:r>
    </w:p>
    <w:p w14:paraId="2AC7555C" w14:textId="77777777" w:rsidR="00E868EA" w:rsidRDefault="00000000">
      <w:pPr>
        <w:spacing w:after="120" w:line="259" w:lineRule="auto"/>
        <w:rPr>
          <w:rFonts w:hint="eastAsia"/>
        </w:rPr>
      </w:pPr>
      <w:r>
        <w:t>The synthesis layer returns a concise briefing with citations and explicitly warns about stale or missing information.</w:t>
      </w:r>
    </w:p>
    <w:p w14:paraId="3C227341" w14:textId="77777777" w:rsidR="00E868EA" w:rsidRDefault="00000000">
      <w:pPr>
        <w:spacing w:after="120" w:line="259" w:lineRule="auto"/>
        <w:rPr>
          <w:rFonts w:hint="eastAsia"/>
        </w:rPr>
      </w:pPr>
      <w:r>
        <w:lastRenderedPageBreak/>
        <w:t>The business value is that a twenty-minute manual review becomes a short, actionable briefing while preserving traceability.</w:t>
      </w:r>
    </w:p>
    <w:p w14:paraId="10AC4D5F" w14:textId="77777777" w:rsidR="00E868EA" w:rsidRDefault="00000000">
      <w:pPr>
        <w:pStyle w:val="31"/>
      </w:pPr>
      <w:r>
        <w:t>Example B: Ingesting a meeting and producing follow-up actions</w:t>
      </w:r>
    </w:p>
    <w:p w14:paraId="3D20F74D" w14:textId="77777777" w:rsidR="00E868EA" w:rsidRDefault="00000000">
      <w:pPr>
        <w:spacing w:after="120" w:line="259" w:lineRule="auto"/>
        <w:rPr>
          <w:rFonts w:hint="eastAsia"/>
        </w:rPr>
      </w:pPr>
      <w:r>
        <w:t>#### User trigger</w:t>
      </w:r>
    </w:p>
    <w:p w14:paraId="34BC0AE2" w14:textId="77777777" w:rsidR="00E868EA" w:rsidRDefault="00000000">
      <w:pPr>
        <w:pBdr>
          <w:left w:val="single" w:sz="18" w:space="8" w:color="0F6B78"/>
        </w:pBdr>
        <w:spacing w:after="140" w:line="259" w:lineRule="auto"/>
        <w:ind w:left="403" w:right="216"/>
        <w:rPr>
          <w:rFonts w:hint="eastAsia"/>
        </w:rPr>
      </w:pPr>
      <w:r>
        <w:rPr>
          <w:i/>
          <w:color w:val="17365D"/>
        </w:rPr>
        <w:t>Put these meeting notes into the brain and organize the follow-up actions.</w:t>
      </w:r>
    </w:p>
    <w:p w14:paraId="2CFA45A3" w14:textId="77777777" w:rsidR="00E868EA" w:rsidRDefault="00000000">
      <w:pPr>
        <w:spacing w:after="120" w:line="259" w:lineRule="auto"/>
        <w:rPr>
          <w:rFonts w:hint="eastAsia"/>
        </w:rPr>
      </w:pPr>
      <w:r>
        <w:t>#### Full speaking script</w:t>
      </w:r>
    </w:p>
    <w:p w14:paraId="184E4746" w14:textId="77777777" w:rsidR="00E868EA" w:rsidRDefault="00000000">
      <w:pPr>
        <w:spacing w:after="120" w:line="259" w:lineRule="auto"/>
        <w:rPr>
          <w:rFonts w:hint="eastAsia"/>
        </w:rPr>
      </w:pPr>
      <w:r>
        <w:t>The workflow Resolver selects the meeting-ingestion skill.</w:t>
      </w:r>
    </w:p>
    <w:p w14:paraId="0E10FFBB" w14:textId="77777777" w:rsidR="00E868EA" w:rsidRDefault="00000000">
      <w:pPr>
        <w:spacing w:after="120" w:line="259" w:lineRule="auto"/>
        <w:rPr>
          <w:rFonts w:hint="eastAsia"/>
        </w:rPr>
      </w:pPr>
      <w:r>
        <w:t xml:space="preserve">The raw evidence is preserved under </w:t>
      </w:r>
      <w:r>
        <w:rPr>
          <w:rFonts w:ascii="Cascadia Mono" w:hAnsi="Cascadia Mono"/>
          <w:color w:val="0F6B78"/>
          <w:sz w:val="20"/>
        </w:rPr>
        <w:t>sources/</w:t>
      </w:r>
      <w:r>
        <w:t xml:space="preserve">. A structured analysis belongs under </w:t>
      </w:r>
      <w:r>
        <w:rPr>
          <w:rFonts w:ascii="Cascadia Mono" w:hAnsi="Cascadia Mono"/>
          <w:color w:val="0F6B78"/>
          <w:sz w:val="20"/>
        </w:rPr>
        <w:t>meetings/</w:t>
      </w:r>
      <w:r>
        <w:t xml:space="preserve">. New information about participants and companies updates the relevant entity pages. A bounded body of work may produce a </w:t>
      </w:r>
      <w:r>
        <w:rPr>
          <w:rFonts w:ascii="Cascadia Mono" w:hAnsi="Cascadia Mono"/>
          <w:color w:val="0F6B78"/>
          <w:sz w:val="20"/>
        </w:rPr>
        <w:t>projects/</w:t>
      </w:r>
      <w:r>
        <w:t xml:space="preserve"> page, while a report or proposal belongs under </w:t>
      </w:r>
      <w:r>
        <w:rPr>
          <w:rFonts w:ascii="Cascadia Mono" w:hAnsi="Cascadia Mono"/>
          <w:color w:val="0F6B78"/>
          <w:sz w:val="20"/>
        </w:rPr>
        <w:t>artifacts/</w:t>
      </w:r>
      <w:r>
        <w:t>.</w:t>
      </w:r>
    </w:p>
    <w:p w14:paraId="3D2F5E5C" w14:textId="77777777" w:rsidR="00E868EA" w:rsidRDefault="00000000">
      <w:pPr>
        <w:spacing w:after="120" w:line="259" w:lineRule="auto"/>
        <w:rPr>
          <w:rFonts w:hint="eastAsia"/>
        </w:rPr>
      </w:pPr>
      <w:r>
        <w:t xml:space="preserve">Concrete executable follow-ups are represented separately under </w:t>
      </w:r>
      <w:r>
        <w:rPr>
          <w:rFonts w:ascii="Cascadia Mono" w:hAnsi="Cascadia Mono"/>
          <w:color w:val="0F6B78"/>
          <w:sz w:val="20"/>
        </w:rPr>
        <w:t>state/actions/</w:t>
      </w:r>
      <w:r>
        <w:t>.</w:t>
      </w:r>
    </w:p>
    <w:p w14:paraId="5D43B674" w14:textId="77777777" w:rsidR="00E868EA" w:rsidRDefault="00000000">
      <w:pPr>
        <w:spacing w:after="120" w:line="259" w:lineRule="auto"/>
        <w:rPr>
          <w:rFonts w:hint="eastAsia"/>
        </w:rPr>
      </w:pPr>
      <w:r>
        <w:t>Every durable fact requires a citation, and entity references create links or backlinks so the meeting does not become an isolated document.</w:t>
      </w:r>
    </w:p>
    <w:p w14:paraId="09BB617A" w14:textId="77777777" w:rsidR="00E868EA" w:rsidRDefault="00000000">
      <w:pPr>
        <w:spacing w:after="120" w:line="259" w:lineRule="auto"/>
        <w:rPr>
          <w:rFonts w:hint="eastAsia"/>
        </w:rPr>
      </w:pPr>
      <w:r>
        <w:t>The result is not simply one saved transcript. The same evidence becomes a traceable source, a meeting summary, entity updates, relationships, and executable actions.</w:t>
      </w:r>
    </w:p>
    <w:p w14:paraId="749736EC" w14:textId="77777777" w:rsidR="00E868EA" w:rsidRDefault="00000000">
      <w:pPr>
        <w:pStyle w:val="31"/>
      </w:pPr>
      <w:r>
        <w:t>Example C: Capturing an idea and promoting it into a project</w:t>
      </w:r>
    </w:p>
    <w:p w14:paraId="6822DF03" w14:textId="77777777" w:rsidR="00E868EA" w:rsidRDefault="00000000">
      <w:pPr>
        <w:spacing w:after="120" w:line="259" w:lineRule="auto"/>
        <w:rPr>
          <w:rFonts w:hint="eastAsia"/>
        </w:rPr>
      </w:pPr>
      <w:r>
        <w:t>#### User trigger</w:t>
      </w:r>
    </w:p>
    <w:p w14:paraId="1CD269DB" w14:textId="77777777" w:rsidR="00E868EA" w:rsidRDefault="00000000">
      <w:pPr>
        <w:pBdr>
          <w:left w:val="single" w:sz="18" w:space="8" w:color="0F6B78"/>
        </w:pBdr>
        <w:spacing w:after="140" w:line="259" w:lineRule="auto"/>
        <w:ind w:left="403" w:right="216"/>
        <w:rPr>
          <w:rFonts w:hint="eastAsia"/>
        </w:rPr>
      </w:pPr>
      <w:r>
        <w:rPr>
          <w:i/>
          <w:color w:val="17365D"/>
        </w:rPr>
        <w:t>Remember this idea: we could use customer-support conversations to generate a product-requirements map.</w:t>
      </w:r>
    </w:p>
    <w:p w14:paraId="4F33C263" w14:textId="77777777" w:rsidR="00E868EA" w:rsidRDefault="00000000">
      <w:pPr>
        <w:spacing w:after="120" w:line="259" w:lineRule="auto"/>
        <w:rPr>
          <w:rFonts w:hint="eastAsia"/>
        </w:rPr>
      </w:pPr>
      <w:r>
        <w:t>#### Full speaking script</w:t>
      </w:r>
    </w:p>
    <w:p w14:paraId="0FB522EA" w14:textId="77777777" w:rsidR="00E868EA" w:rsidRDefault="00000000">
      <w:pPr>
        <w:spacing w:after="120" w:line="259" w:lineRule="auto"/>
        <w:rPr>
          <w:rFonts w:hint="eastAsia"/>
        </w:rPr>
      </w:pPr>
      <w:r>
        <w:t xml:space="preserve">At first, this is a possibility without an owner, milestone, execution scope, or completion condition. According to the brain filing Resolver, its primary home is </w:t>
      </w:r>
      <w:r>
        <w:rPr>
          <w:rFonts w:ascii="Cascadia Mono" w:hAnsi="Cascadia Mono"/>
          <w:color w:val="0F6B78"/>
          <w:sz w:val="20"/>
        </w:rPr>
        <w:t>ideas/</w:t>
      </w:r>
      <w:r>
        <w:t>.</w:t>
      </w:r>
    </w:p>
    <w:p w14:paraId="33092168" w14:textId="77777777" w:rsidR="00E868EA" w:rsidRDefault="00000000">
      <w:pPr>
        <w:spacing w:after="120" w:line="259" w:lineRule="auto"/>
        <w:rPr>
          <w:rFonts w:hint="eastAsia"/>
        </w:rPr>
      </w:pPr>
      <w:r>
        <w:t xml:space="preserve">If the user later assigns an owner, defines the goal, creates milestones, and establishes an end condition, it becomes a bounded work unit and should have a page under </w:t>
      </w:r>
      <w:r>
        <w:rPr>
          <w:rFonts w:ascii="Cascadia Mono" w:hAnsi="Cascadia Mono"/>
          <w:color w:val="0F6B78"/>
          <w:sz w:val="20"/>
        </w:rPr>
        <w:t>projects/</w:t>
      </w:r>
      <w:r>
        <w:t>.</w:t>
      </w:r>
    </w:p>
    <w:p w14:paraId="005367AE" w14:textId="77777777" w:rsidR="00E868EA" w:rsidRDefault="00000000">
      <w:pPr>
        <w:spacing w:after="120" w:line="259" w:lineRule="auto"/>
        <w:rPr>
          <w:rFonts w:hint="eastAsia"/>
        </w:rPr>
      </w:pPr>
      <w:r>
        <w:t xml:space="preserve">Its concrete report or design document belongs under </w:t>
      </w:r>
      <w:r>
        <w:rPr>
          <w:rFonts w:ascii="Cascadia Mono" w:hAnsi="Cascadia Mono"/>
          <w:color w:val="0F6B78"/>
          <w:sz w:val="20"/>
        </w:rPr>
        <w:t>artifacts/</w:t>
      </w:r>
      <w:r>
        <w:t xml:space="preserve">. Its smallest executable steps belong under </w:t>
      </w:r>
      <w:r>
        <w:rPr>
          <w:rFonts w:ascii="Cascadia Mono" w:hAnsi="Cascadia Mono"/>
          <w:color w:val="0F6B78"/>
          <w:sz w:val="20"/>
        </w:rPr>
        <w:t>state/actions/</w:t>
      </w:r>
      <w:r>
        <w:t xml:space="preserve">. If it becomes an ongoing responsibility with no defined end state, it belongs under </w:t>
      </w:r>
      <w:r>
        <w:rPr>
          <w:rFonts w:ascii="Cascadia Mono" w:hAnsi="Cascadia Mono"/>
          <w:color w:val="0F6B78"/>
          <w:sz w:val="20"/>
        </w:rPr>
        <w:t>workstreams/</w:t>
      </w:r>
      <w:r>
        <w:t xml:space="preserve"> instead.</w:t>
      </w:r>
    </w:p>
    <w:p w14:paraId="1ABD29F9" w14:textId="77777777" w:rsidR="00E868EA" w:rsidRDefault="00000000">
      <w:pPr>
        <w:spacing w:after="120" w:line="259" w:lineRule="auto"/>
        <w:rPr>
          <w:rFonts w:hint="eastAsia"/>
        </w:rPr>
      </w:pPr>
      <w:r>
        <w:t>This illustrates an important property of the system: the knowledge structure can evolve as the work matures, without collapsing ideas, projects, deliverables, and actions into one generic note type.</w:t>
      </w:r>
    </w:p>
    <w:p w14:paraId="65FFEBEE" w14:textId="77777777" w:rsidR="00E868EA" w:rsidRDefault="00000000">
      <w:pPr>
        <w:pStyle w:val="21"/>
      </w:pPr>
      <w:r>
        <w:t>Resolver trigger examples</w:t>
      </w:r>
    </w:p>
    <w:tbl>
      <w:tblPr>
        <w:tblW w:w="0" w:type="auto"/>
        <w:jc w:val="center"/>
        <w:tblLayout w:type="fixed"/>
        <w:tblLook w:val="04A0" w:firstRow="1" w:lastRow="0" w:firstColumn="1" w:lastColumn="0" w:noHBand="0" w:noVBand="1"/>
      </w:tblPr>
      <w:tblGrid>
        <w:gridCol w:w="2232"/>
        <w:gridCol w:w="2088"/>
        <w:gridCol w:w="1944"/>
        <w:gridCol w:w="3312"/>
      </w:tblGrid>
      <w:tr w:rsidR="00E868EA" w14:paraId="04641960" w14:textId="77777777">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AF3F8"/>
            <w:tcMar>
              <w:top w:w="90" w:type="dxa"/>
              <w:left w:w="110" w:type="dxa"/>
              <w:bottom w:w="90" w:type="dxa"/>
              <w:right w:w="110" w:type="dxa"/>
            </w:tcMar>
            <w:vAlign w:val="center"/>
          </w:tcPr>
          <w:p w14:paraId="260AF3B6" w14:textId="77777777" w:rsidR="00E868EA" w:rsidRDefault="00000000">
            <w:pPr>
              <w:spacing w:after="40" w:line="240" w:lineRule="auto"/>
              <w:jc w:val="center"/>
              <w:rPr>
                <w:rFonts w:hint="eastAsia"/>
              </w:rPr>
            </w:pPr>
            <w:r>
              <w:rPr>
                <w:b/>
                <w:sz w:val="16"/>
              </w:rPr>
              <w:t>User request</w:t>
            </w:r>
          </w:p>
        </w:tc>
        <w:tc>
          <w:tcPr>
            <w:tcW w:w="2088" w:type="dxa"/>
            <w:tcBorders>
              <w:top w:val="single" w:sz="6" w:space="0" w:color="D9D9D9"/>
              <w:left w:val="single" w:sz="6" w:space="0" w:color="D9D9D9"/>
              <w:bottom w:val="single" w:sz="6" w:space="0" w:color="D9D9D9"/>
              <w:right w:val="single" w:sz="6" w:space="0" w:color="D9D9D9"/>
            </w:tcBorders>
            <w:shd w:val="clear" w:color="auto" w:fill="EAF3F8"/>
            <w:tcMar>
              <w:top w:w="90" w:type="dxa"/>
              <w:left w:w="110" w:type="dxa"/>
              <w:bottom w:w="90" w:type="dxa"/>
              <w:right w:w="110" w:type="dxa"/>
            </w:tcMar>
            <w:vAlign w:val="center"/>
          </w:tcPr>
          <w:p w14:paraId="0D345653" w14:textId="77777777" w:rsidR="00E868EA" w:rsidRDefault="00000000">
            <w:pPr>
              <w:spacing w:after="40" w:line="240" w:lineRule="auto"/>
              <w:jc w:val="center"/>
              <w:rPr>
                <w:rFonts w:hint="eastAsia"/>
              </w:rPr>
            </w:pPr>
            <w:r>
              <w:rPr>
                <w:b/>
                <w:sz w:val="16"/>
              </w:rPr>
              <w:t>Workflow route</w:t>
            </w:r>
          </w:p>
        </w:tc>
        <w:tc>
          <w:tcPr>
            <w:tcW w:w="1944" w:type="dxa"/>
            <w:tcBorders>
              <w:top w:val="single" w:sz="6" w:space="0" w:color="D9D9D9"/>
              <w:left w:val="single" w:sz="6" w:space="0" w:color="D9D9D9"/>
              <w:bottom w:val="single" w:sz="6" w:space="0" w:color="D9D9D9"/>
              <w:right w:val="single" w:sz="6" w:space="0" w:color="D9D9D9"/>
            </w:tcBorders>
            <w:shd w:val="clear" w:color="auto" w:fill="EAF3F8"/>
            <w:tcMar>
              <w:top w:w="90" w:type="dxa"/>
              <w:left w:w="110" w:type="dxa"/>
              <w:bottom w:w="90" w:type="dxa"/>
              <w:right w:w="110" w:type="dxa"/>
            </w:tcMar>
            <w:vAlign w:val="center"/>
          </w:tcPr>
          <w:p w14:paraId="2BE07363" w14:textId="77777777" w:rsidR="00E868EA" w:rsidRDefault="00000000">
            <w:pPr>
              <w:spacing w:after="40" w:line="240" w:lineRule="auto"/>
              <w:jc w:val="center"/>
              <w:rPr>
                <w:rFonts w:hint="eastAsia"/>
              </w:rPr>
            </w:pPr>
            <w:r>
              <w:rPr>
                <w:b/>
                <w:sz w:val="16"/>
              </w:rPr>
              <w:t>Filing route</w:t>
            </w:r>
          </w:p>
        </w:tc>
        <w:tc>
          <w:tcPr>
            <w:tcW w:w="3312" w:type="dxa"/>
            <w:tcBorders>
              <w:top w:val="single" w:sz="6" w:space="0" w:color="D9D9D9"/>
              <w:left w:val="single" w:sz="6" w:space="0" w:color="D9D9D9"/>
              <w:bottom w:val="single" w:sz="6" w:space="0" w:color="D9D9D9"/>
              <w:right w:val="single" w:sz="6" w:space="0" w:color="D9D9D9"/>
            </w:tcBorders>
            <w:shd w:val="clear" w:color="auto" w:fill="EAF3F8"/>
            <w:tcMar>
              <w:top w:w="90" w:type="dxa"/>
              <w:left w:w="110" w:type="dxa"/>
              <w:bottom w:w="90" w:type="dxa"/>
              <w:right w:w="110" w:type="dxa"/>
            </w:tcMar>
            <w:vAlign w:val="center"/>
          </w:tcPr>
          <w:p w14:paraId="5CB77082" w14:textId="77777777" w:rsidR="00E868EA" w:rsidRDefault="00000000">
            <w:pPr>
              <w:spacing w:after="40" w:line="240" w:lineRule="auto"/>
              <w:jc w:val="center"/>
              <w:rPr>
                <w:rFonts w:hint="eastAsia"/>
              </w:rPr>
            </w:pPr>
            <w:r>
              <w:rPr>
                <w:b/>
                <w:sz w:val="16"/>
              </w:rPr>
              <w:t>Expected result</w:t>
            </w:r>
          </w:p>
        </w:tc>
      </w:tr>
      <w:tr w:rsidR="00E868EA" w14:paraId="487ED542"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F2E2BCE" w14:textId="77777777" w:rsidR="00E868EA" w:rsidRDefault="00000000">
            <w:pPr>
              <w:spacing w:after="40" w:line="240" w:lineRule="auto"/>
              <w:rPr>
                <w:rFonts w:hint="eastAsia"/>
              </w:rPr>
            </w:pPr>
            <w:r>
              <w:rPr>
                <w:sz w:val="16"/>
              </w:rPr>
              <w:t>“What do we know about X?”</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9532C97" w14:textId="77777777" w:rsidR="00E868EA" w:rsidRDefault="00000000">
            <w:pPr>
              <w:spacing w:after="40" w:line="240" w:lineRule="auto"/>
              <w:rPr>
                <w:rFonts w:hint="eastAsia"/>
              </w:rPr>
            </w:pPr>
            <w:r>
              <w:rPr>
                <w:rFonts w:ascii="Cascadia Mono" w:hAnsi="Cascadia Mono"/>
                <w:color w:val="0F6B78"/>
                <w:sz w:val="15"/>
              </w:rPr>
              <w:t>query</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6E283E3" w14:textId="77777777" w:rsidR="00E868EA" w:rsidRDefault="00000000">
            <w:pPr>
              <w:spacing w:after="40" w:line="240" w:lineRule="auto"/>
              <w:rPr>
                <w:rFonts w:hint="eastAsia"/>
              </w:rPr>
            </w:pPr>
            <w:r>
              <w:rPr>
                <w:sz w:val="16"/>
              </w:rPr>
              <w:t>Read-only</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AEA45A6" w14:textId="77777777" w:rsidR="00E868EA" w:rsidRDefault="00000000">
            <w:pPr>
              <w:spacing w:after="40" w:line="240" w:lineRule="auto"/>
              <w:rPr>
                <w:rFonts w:hint="eastAsia"/>
              </w:rPr>
            </w:pPr>
            <w:r>
              <w:rPr>
                <w:sz w:val="16"/>
              </w:rPr>
              <w:t>Keyword search first, followed by hybrid query or direct page retrieval as needed; return a cited answer.</w:t>
            </w:r>
          </w:p>
        </w:tc>
      </w:tr>
      <w:tr w:rsidR="00E868EA" w14:paraId="3E007AA1"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3F5F7"/>
            <w:tcMar>
              <w:top w:w="90" w:type="dxa"/>
              <w:left w:w="110" w:type="dxa"/>
              <w:bottom w:w="90" w:type="dxa"/>
              <w:right w:w="110" w:type="dxa"/>
            </w:tcMar>
            <w:vAlign w:val="center"/>
          </w:tcPr>
          <w:p w14:paraId="44C82AA7" w14:textId="77777777" w:rsidR="00E868EA" w:rsidRDefault="00000000">
            <w:pPr>
              <w:spacing w:after="40" w:line="240" w:lineRule="auto"/>
              <w:rPr>
                <w:rFonts w:hint="eastAsia"/>
              </w:rPr>
            </w:pPr>
            <w:r>
              <w:rPr>
                <w:sz w:val="16"/>
              </w:rPr>
              <w:t>“What is the relationship between A and B?”</w:t>
            </w:r>
          </w:p>
        </w:tc>
        <w:tc>
          <w:tcPr>
            <w:tcW w:w="2088" w:type="dxa"/>
            <w:tcBorders>
              <w:top w:val="single" w:sz="6" w:space="0" w:color="D9D9D9"/>
              <w:left w:val="single" w:sz="6" w:space="0" w:color="D9D9D9"/>
              <w:bottom w:val="single" w:sz="6" w:space="0" w:color="D9D9D9"/>
              <w:right w:val="single" w:sz="6" w:space="0" w:color="D9D9D9"/>
            </w:tcBorders>
            <w:shd w:val="clear" w:color="auto" w:fill="F3F5F7"/>
            <w:tcMar>
              <w:top w:w="90" w:type="dxa"/>
              <w:left w:w="110" w:type="dxa"/>
              <w:bottom w:w="90" w:type="dxa"/>
              <w:right w:w="110" w:type="dxa"/>
            </w:tcMar>
            <w:vAlign w:val="center"/>
          </w:tcPr>
          <w:p w14:paraId="4E19352A" w14:textId="77777777" w:rsidR="00E868EA" w:rsidRDefault="00000000">
            <w:pPr>
              <w:spacing w:after="40" w:line="240" w:lineRule="auto"/>
              <w:rPr>
                <w:rFonts w:hint="eastAsia"/>
              </w:rPr>
            </w:pPr>
            <w:r>
              <w:rPr>
                <w:rFonts w:ascii="Cascadia Mono" w:hAnsi="Cascadia Mono"/>
                <w:color w:val="0F6B78"/>
                <w:sz w:val="15"/>
              </w:rPr>
              <w:t>query</w:t>
            </w:r>
            <w:r>
              <w:rPr>
                <w:sz w:val="16"/>
              </w:rPr>
              <w:t xml:space="preserve"> plus graph query</w:t>
            </w:r>
          </w:p>
        </w:tc>
        <w:tc>
          <w:tcPr>
            <w:tcW w:w="1944" w:type="dxa"/>
            <w:tcBorders>
              <w:top w:val="single" w:sz="6" w:space="0" w:color="D9D9D9"/>
              <w:left w:val="single" w:sz="6" w:space="0" w:color="D9D9D9"/>
              <w:bottom w:val="single" w:sz="6" w:space="0" w:color="D9D9D9"/>
              <w:right w:val="single" w:sz="6" w:space="0" w:color="D9D9D9"/>
            </w:tcBorders>
            <w:shd w:val="clear" w:color="auto" w:fill="F3F5F7"/>
            <w:tcMar>
              <w:top w:w="90" w:type="dxa"/>
              <w:left w:w="110" w:type="dxa"/>
              <w:bottom w:w="90" w:type="dxa"/>
              <w:right w:w="110" w:type="dxa"/>
            </w:tcMar>
            <w:vAlign w:val="center"/>
          </w:tcPr>
          <w:p w14:paraId="381966B2" w14:textId="77777777" w:rsidR="00E868EA" w:rsidRDefault="00000000">
            <w:pPr>
              <w:spacing w:after="40" w:line="240" w:lineRule="auto"/>
              <w:rPr>
                <w:rFonts w:hint="eastAsia"/>
              </w:rPr>
            </w:pPr>
            <w:r>
              <w:rPr>
                <w:sz w:val="16"/>
              </w:rPr>
              <w:t>Read-only</w:t>
            </w:r>
          </w:p>
        </w:tc>
        <w:tc>
          <w:tcPr>
            <w:tcW w:w="3312" w:type="dxa"/>
            <w:tcBorders>
              <w:top w:val="single" w:sz="6" w:space="0" w:color="D9D9D9"/>
              <w:left w:val="single" w:sz="6" w:space="0" w:color="D9D9D9"/>
              <w:bottom w:val="single" w:sz="6" w:space="0" w:color="D9D9D9"/>
              <w:right w:val="single" w:sz="6" w:space="0" w:color="D9D9D9"/>
            </w:tcBorders>
            <w:shd w:val="clear" w:color="auto" w:fill="F3F5F7"/>
            <w:tcMar>
              <w:top w:w="90" w:type="dxa"/>
              <w:left w:w="110" w:type="dxa"/>
              <w:bottom w:w="90" w:type="dxa"/>
              <w:right w:w="110" w:type="dxa"/>
            </w:tcMar>
            <w:vAlign w:val="center"/>
          </w:tcPr>
          <w:p w14:paraId="41859DB8" w14:textId="77777777" w:rsidR="00E868EA" w:rsidRDefault="00000000">
            <w:pPr>
              <w:spacing w:after="40" w:line="240" w:lineRule="auto"/>
              <w:rPr>
                <w:rFonts w:hint="eastAsia"/>
              </w:rPr>
            </w:pPr>
            <w:r>
              <w:rPr>
                <w:sz w:val="16"/>
              </w:rPr>
              <w:t>Traverse typed edges and return the relationship path.</w:t>
            </w:r>
          </w:p>
        </w:tc>
      </w:tr>
      <w:tr w:rsidR="00E868EA" w14:paraId="3084C2D8"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36D43B6" w14:textId="77777777" w:rsidR="00E868EA" w:rsidRDefault="00000000">
            <w:pPr>
              <w:spacing w:after="40" w:line="240" w:lineRule="auto"/>
              <w:rPr>
                <w:rFonts w:hint="eastAsia"/>
              </w:rPr>
            </w:pPr>
            <w:r>
              <w:rPr>
                <w:sz w:val="16"/>
              </w:rPr>
              <w:t>“Save this idea.”</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1CB7310" w14:textId="77777777" w:rsidR="00E868EA" w:rsidRDefault="00000000">
            <w:pPr>
              <w:spacing w:after="40" w:line="240" w:lineRule="auto"/>
              <w:rPr>
                <w:rFonts w:hint="eastAsia"/>
              </w:rPr>
            </w:pPr>
            <w:r>
              <w:rPr>
                <w:rFonts w:ascii="Cascadia Mono" w:hAnsi="Cascadia Mono"/>
                <w:color w:val="0F6B78"/>
                <w:sz w:val="15"/>
              </w:rPr>
              <w:t>capture</w:t>
            </w:r>
            <w:r>
              <w:rPr>
                <w:sz w:val="16"/>
              </w:rPr>
              <w:t xml:space="preserve"> or </w:t>
            </w:r>
            <w:r>
              <w:rPr>
                <w:rFonts w:ascii="Cascadia Mono" w:hAnsi="Cascadia Mono"/>
                <w:color w:val="0F6B78"/>
                <w:sz w:val="15"/>
              </w:rPr>
              <w:t>idea-ingest</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509ED66" w14:textId="77777777" w:rsidR="00E868EA" w:rsidRDefault="00000000">
            <w:pPr>
              <w:spacing w:after="40" w:line="240" w:lineRule="auto"/>
              <w:rPr>
                <w:rFonts w:hint="eastAsia"/>
              </w:rPr>
            </w:pPr>
            <w:r>
              <w:rPr>
                <w:rFonts w:ascii="Cascadia Mono" w:hAnsi="Cascadia Mono"/>
                <w:color w:val="0F6B78"/>
                <w:sz w:val="15"/>
              </w:rPr>
              <w:t>ideas/</w:t>
            </w:r>
            <w:r>
              <w:rPr>
                <w:sz w:val="16"/>
              </w:rPr>
              <w:t xml:space="preserve"> or </w:t>
            </w:r>
            <w:r>
              <w:rPr>
                <w:rFonts w:ascii="Cascadia Mono" w:hAnsi="Cascadia Mono"/>
                <w:color w:val="0F6B78"/>
                <w:sz w:val="15"/>
              </w:rPr>
              <w:t>originals/</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8E551ED" w14:textId="77777777" w:rsidR="00E868EA" w:rsidRDefault="00000000">
            <w:pPr>
              <w:spacing w:after="40" w:line="240" w:lineRule="auto"/>
              <w:rPr>
                <w:rFonts w:hint="eastAsia"/>
              </w:rPr>
            </w:pPr>
            <w:r>
              <w:rPr>
                <w:sz w:val="16"/>
              </w:rPr>
              <w:t>Preserve the user's wording, citations, entity links, and backlinks.</w:t>
            </w:r>
          </w:p>
        </w:tc>
      </w:tr>
      <w:tr w:rsidR="00E868EA" w14:paraId="0F964531"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3F5F7"/>
            <w:tcMar>
              <w:top w:w="90" w:type="dxa"/>
              <w:left w:w="110" w:type="dxa"/>
              <w:bottom w:w="90" w:type="dxa"/>
              <w:right w:w="110" w:type="dxa"/>
            </w:tcMar>
            <w:vAlign w:val="center"/>
          </w:tcPr>
          <w:p w14:paraId="7033B8D3" w14:textId="77777777" w:rsidR="00E868EA" w:rsidRDefault="00000000">
            <w:pPr>
              <w:spacing w:after="40" w:line="240" w:lineRule="auto"/>
              <w:rPr>
                <w:rFonts w:hint="eastAsia"/>
              </w:rPr>
            </w:pPr>
            <w:r>
              <w:rPr>
                <w:sz w:val="16"/>
              </w:rPr>
              <w:lastRenderedPageBreak/>
              <w:t>“Process these meeting notes.”</w:t>
            </w:r>
          </w:p>
        </w:tc>
        <w:tc>
          <w:tcPr>
            <w:tcW w:w="2088" w:type="dxa"/>
            <w:tcBorders>
              <w:top w:val="single" w:sz="6" w:space="0" w:color="D9D9D9"/>
              <w:left w:val="single" w:sz="6" w:space="0" w:color="D9D9D9"/>
              <w:bottom w:val="single" w:sz="6" w:space="0" w:color="D9D9D9"/>
              <w:right w:val="single" w:sz="6" w:space="0" w:color="D9D9D9"/>
            </w:tcBorders>
            <w:shd w:val="clear" w:color="auto" w:fill="F3F5F7"/>
            <w:tcMar>
              <w:top w:w="90" w:type="dxa"/>
              <w:left w:w="110" w:type="dxa"/>
              <w:bottom w:w="90" w:type="dxa"/>
              <w:right w:w="110" w:type="dxa"/>
            </w:tcMar>
            <w:vAlign w:val="center"/>
          </w:tcPr>
          <w:p w14:paraId="0B466720" w14:textId="77777777" w:rsidR="00E868EA" w:rsidRDefault="00000000">
            <w:pPr>
              <w:spacing w:after="40" w:line="240" w:lineRule="auto"/>
              <w:rPr>
                <w:rFonts w:hint="eastAsia"/>
              </w:rPr>
            </w:pPr>
            <w:r>
              <w:rPr>
                <w:rFonts w:ascii="Cascadia Mono" w:hAnsi="Cascadia Mono"/>
                <w:color w:val="0F6B78"/>
                <w:sz w:val="15"/>
              </w:rPr>
              <w:t>meeting-ingestion</w:t>
            </w:r>
          </w:p>
        </w:tc>
        <w:tc>
          <w:tcPr>
            <w:tcW w:w="1944" w:type="dxa"/>
            <w:tcBorders>
              <w:top w:val="single" w:sz="6" w:space="0" w:color="D9D9D9"/>
              <w:left w:val="single" w:sz="6" w:space="0" w:color="D9D9D9"/>
              <w:bottom w:val="single" w:sz="6" w:space="0" w:color="D9D9D9"/>
              <w:right w:val="single" w:sz="6" w:space="0" w:color="D9D9D9"/>
            </w:tcBorders>
            <w:shd w:val="clear" w:color="auto" w:fill="F3F5F7"/>
            <w:tcMar>
              <w:top w:w="90" w:type="dxa"/>
              <w:left w:w="110" w:type="dxa"/>
              <w:bottom w:w="90" w:type="dxa"/>
              <w:right w:w="110" w:type="dxa"/>
            </w:tcMar>
            <w:vAlign w:val="center"/>
          </w:tcPr>
          <w:p w14:paraId="26EEDC77" w14:textId="77777777" w:rsidR="00E868EA" w:rsidRDefault="00000000">
            <w:pPr>
              <w:spacing w:after="40" w:line="240" w:lineRule="auto"/>
              <w:rPr>
                <w:rFonts w:hint="eastAsia"/>
              </w:rPr>
            </w:pPr>
            <w:r>
              <w:rPr>
                <w:rFonts w:ascii="Cascadia Mono" w:hAnsi="Cascadia Mono"/>
                <w:color w:val="0F6B78"/>
                <w:sz w:val="15"/>
              </w:rPr>
              <w:t>sources/</w:t>
            </w:r>
            <w:r>
              <w:rPr>
                <w:sz w:val="16"/>
              </w:rPr>
              <w:t xml:space="preserve">, </w:t>
            </w:r>
            <w:r>
              <w:rPr>
                <w:rFonts w:ascii="Cascadia Mono" w:hAnsi="Cascadia Mono"/>
                <w:color w:val="0F6B78"/>
                <w:sz w:val="15"/>
              </w:rPr>
              <w:t>meetings/</w:t>
            </w:r>
            <w:r>
              <w:rPr>
                <w:sz w:val="16"/>
              </w:rPr>
              <w:t>, and entity pages</w:t>
            </w:r>
          </w:p>
        </w:tc>
        <w:tc>
          <w:tcPr>
            <w:tcW w:w="3312" w:type="dxa"/>
            <w:tcBorders>
              <w:top w:val="single" w:sz="6" w:space="0" w:color="D9D9D9"/>
              <w:left w:val="single" w:sz="6" w:space="0" w:color="D9D9D9"/>
              <w:bottom w:val="single" w:sz="6" w:space="0" w:color="D9D9D9"/>
              <w:right w:val="single" w:sz="6" w:space="0" w:color="D9D9D9"/>
            </w:tcBorders>
            <w:shd w:val="clear" w:color="auto" w:fill="F3F5F7"/>
            <w:tcMar>
              <w:top w:w="90" w:type="dxa"/>
              <w:left w:w="110" w:type="dxa"/>
              <w:bottom w:w="90" w:type="dxa"/>
              <w:right w:w="110" w:type="dxa"/>
            </w:tcMar>
            <w:vAlign w:val="center"/>
          </w:tcPr>
          <w:p w14:paraId="348C90A8" w14:textId="77777777" w:rsidR="00E868EA" w:rsidRDefault="00000000">
            <w:pPr>
              <w:spacing w:after="40" w:line="240" w:lineRule="auto"/>
              <w:rPr>
                <w:rFonts w:hint="eastAsia"/>
              </w:rPr>
            </w:pPr>
            <w:r>
              <w:rPr>
                <w:sz w:val="16"/>
              </w:rPr>
              <w:t>Separate raw evidence from analysis and durable entity updates.</w:t>
            </w:r>
          </w:p>
        </w:tc>
      </w:tr>
      <w:tr w:rsidR="00E868EA" w14:paraId="1FA27789"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2E91935" w14:textId="77777777" w:rsidR="00E868EA" w:rsidRDefault="00000000">
            <w:pPr>
              <w:spacing w:after="40" w:line="240" w:lineRule="auto"/>
              <w:rPr>
                <w:rFonts w:hint="eastAsia"/>
              </w:rPr>
            </w:pPr>
            <w:r>
              <w:rPr>
                <w:sz w:val="16"/>
              </w:rPr>
              <w:t>“Turn this into a tracked project.”</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378C6C5" w14:textId="77777777" w:rsidR="00E868EA" w:rsidRDefault="00000000">
            <w:pPr>
              <w:spacing w:after="40" w:line="240" w:lineRule="auto"/>
              <w:rPr>
                <w:rFonts w:hint="eastAsia"/>
              </w:rPr>
            </w:pPr>
            <w:r>
              <w:rPr>
                <w:rFonts w:ascii="Cascadia Mono" w:hAnsi="Cascadia Mono"/>
                <w:color w:val="0F6B78"/>
                <w:sz w:val="15"/>
              </w:rPr>
              <w:t>project</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B6E361B" w14:textId="77777777" w:rsidR="00E868EA" w:rsidRDefault="00000000">
            <w:pPr>
              <w:spacing w:after="40" w:line="240" w:lineRule="auto"/>
              <w:rPr>
                <w:rFonts w:hint="eastAsia"/>
              </w:rPr>
            </w:pPr>
            <w:r>
              <w:rPr>
                <w:rFonts w:ascii="Cascadia Mono" w:hAnsi="Cascadia Mono"/>
                <w:color w:val="0F6B78"/>
                <w:sz w:val="15"/>
              </w:rPr>
              <w:t>projects/</w:t>
            </w:r>
            <w:r>
              <w:rPr>
                <w:sz w:val="16"/>
              </w:rPr>
              <w:t xml:space="preserve">, or </w:t>
            </w:r>
            <w:r>
              <w:rPr>
                <w:rFonts w:ascii="Cascadia Mono" w:hAnsi="Cascadia Mono"/>
                <w:color w:val="0F6B78"/>
                <w:sz w:val="15"/>
              </w:rPr>
              <w:t>workstreams/</w:t>
            </w:r>
            <w:r>
              <w:rPr>
                <w:sz w:val="16"/>
              </w:rPr>
              <w:t xml:space="preserve"> when there is no end condition</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E1E68AC" w14:textId="77777777" w:rsidR="00E868EA" w:rsidRDefault="00000000">
            <w:pPr>
              <w:spacing w:after="40" w:line="240" w:lineRule="auto"/>
              <w:rPr>
                <w:rFonts w:hint="eastAsia"/>
              </w:rPr>
            </w:pPr>
            <w:r>
              <w:rPr>
                <w:sz w:val="16"/>
              </w:rPr>
              <w:t>Establish goals, ownership, milestones, source bindings, and status.</w:t>
            </w:r>
          </w:p>
        </w:tc>
      </w:tr>
      <w:tr w:rsidR="00E868EA" w14:paraId="5D191A76"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3F5F7"/>
            <w:tcMar>
              <w:top w:w="90" w:type="dxa"/>
              <w:left w:w="110" w:type="dxa"/>
              <w:bottom w:w="90" w:type="dxa"/>
              <w:right w:w="110" w:type="dxa"/>
            </w:tcMar>
            <w:vAlign w:val="center"/>
          </w:tcPr>
          <w:p w14:paraId="36D08FB9" w14:textId="77777777" w:rsidR="00E868EA" w:rsidRDefault="00000000">
            <w:pPr>
              <w:spacing w:after="40" w:line="240" w:lineRule="auto"/>
              <w:rPr>
                <w:rFonts w:hint="eastAsia"/>
              </w:rPr>
            </w:pPr>
            <w:r>
              <w:rPr>
                <w:sz w:val="16"/>
              </w:rPr>
              <w:t>“What matters today?”</w:t>
            </w:r>
          </w:p>
        </w:tc>
        <w:tc>
          <w:tcPr>
            <w:tcW w:w="2088" w:type="dxa"/>
            <w:tcBorders>
              <w:top w:val="single" w:sz="6" w:space="0" w:color="D9D9D9"/>
              <w:left w:val="single" w:sz="6" w:space="0" w:color="D9D9D9"/>
              <w:bottom w:val="single" w:sz="6" w:space="0" w:color="D9D9D9"/>
              <w:right w:val="single" w:sz="6" w:space="0" w:color="D9D9D9"/>
            </w:tcBorders>
            <w:shd w:val="clear" w:color="auto" w:fill="F3F5F7"/>
            <w:tcMar>
              <w:top w:w="90" w:type="dxa"/>
              <w:left w:w="110" w:type="dxa"/>
              <w:bottom w:w="90" w:type="dxa"/>
              <w:right w:w="110" w:type="dxa"/>
            </w:tcMar>
            <w:vAlign w:val="center"/>
          </w:tcPr>
          <w:p w14:paraId="7A267496" w14:textId="77777777" w:rsidR="00E868EA" w:rsidRDefault="00000000">
            <w:pPr>
              <w:spacing w:after="40" w:line="240" w:lineRule="auto"/>
              <w:rPr>
                <w:rFonts w:hint="eastAsia"/>
              </w:rPr>
            </w:pPr>
            <w:r>
              <w:rPr>
                <w:rFonts w:ascii="Cascadia Mono" w:hAnsi="Cascadia Mono"/>
                <w:color w:val="0F6B78"/>
                <w:sz w:val="15"/>
              </w:rPr>
              <w:t>briefing</w:t>
            </w:r>
          </w:p>
        </w:tc>
        <w:tc>
          <w:tcPr>
            <w:tcW w:w="1944" w:type="dxa"/>
            <w:tcBorders>
              <w:top w:val="single" w:sz="6" w:space="0" w:color="D9D9D9"/>
              <w:left w:val="single" w:sz="6" w:space="0" w:color="D9D9D9"/>
              <w:bottom w:val="single" w:sz="6" w:space="0" w:color="D9D9D9"/>
              <w:right w:val="single" w:sz="6" w:space="0" w:color="D9D9D9"/>
            </w:tcBorders>
            <w:shd w:val="clear" w:color="auto" w:fill="F3F5F7"/>
            <w:tcMar>
              <w:top w:w="90" w:type="dxa"/>
              <w:left w:w="110" w:type="dxa"/>
              <w:bottom w:w="90" w:type="dxa"/>
              <w:right w:w="110" w:type="dxa"/>
            </w:tcMar>
            <w:vAlign w:val="center"/>
          </w:tcPr>
          <w:p w14:paraId="30538A2A" w14:textId="77777777" w:rsidR="00E868EA" w:rsidRDefault="00000000">
            <w:pPr>
              <w:spacing w:after="40" w:line="240" w:lineRule="auto"/>
              <w:rPr>
                <w:rFonts w:hint="eastAsia"/>
              </w:rPr>
            </w:pPr>
            <w:r>
              <w:rPr>
                <w:sz w:val="16"/>
              </w:rPr>
              <w:t xml:space="preserve">Normally read-only; a saved deliverable goes to </w:t>
            </w:r>
            <w:r>
              <w:rPr>
                <w:rFonts w:ascii="Cascadia Mono" w:hAnsi="Cascadia Mono"/>
                <w:color w:val="0F6B78"/>
                <w:sz w:val="15"/>
              </w:rPr>
              <w:t>artifacts/</w:t>
            </w:r>
          </w:p>
        </w:tc>
        <w:tc>
          <w:tcPr>
            <w:tcW w:w="3312" w:type="dxa"/>
            <w:tcBorders>
              <w:top w:val="single" w:sz="6" w:space="0" w:color="D9D9D9"/>
              <w:left w:val="single" w:sz="6" w:space="0" w:color="D9D9D9"/>
              <w:bottom w:val="single" w:sz="6" w:space="0" w:color="D9D9D9"/>
              <w:right w:val="single" w:sz="6" w:space="0" w:color="D9D9D9"/>
            </w:tcBorders>
            <w:shd w:val="clear" w:color="auto" w:fill="F3F5F7"/>
            <w:tcMar>
              <w:top w:w="90" w:type="dxa"/>
              <w:left w:w="110" w:type="dxa"/>
              <w:bottom w:w="90" w:type="dxa"/>
              <w:right w:w="110" w:type="dxa"/>
            </w:tcMar>
            <w:vAlign w:val="center"/>
          </w:tcPr>
          <w:p w14:paraId="0FE847D9" w14:textId="77777777" w:rsidR="00E868EA" w:rsidRDefault="00000000">
            <w:pPr>
              <w:spacing w:after="40" w:line="240" w:lineRule="auto"/>
              <w:rPr>
                <w:rFonts w:hint="eastAsia"/>
              </w:rPr>
            </w:pPr>
            <w:r>
              <w:rPr>
                <w:sz w:val="16"/>
              </w:rPr>
              <w:t>Aggregate meetings, actions, commitments, and risks.</w:t>
            </w:r>
          </w:p>
        </w:tc>
      </w:tr>
      <w:tr w:rsidR="00E868EA" w14:paraId="1E12CB3C"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718F769" w14:textId="77777777" w:rsidR="00E868EA" w:rsidRDefault="00000000">
            <w:pPr>
              <w:spacing w:after="40" w:line="240" w:lineRule="auto"/>
              <w:rPr>
                <w:rFonts w:hint="eastAsia"/>
              </w:rPr>
            </w:pPr>
            <w:r>
              <w:rPr>
                <w:sz w:val="16"/>
              </w:rPr>
              <w:t>“This action is complete.”</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3D8491F" w14:textId="77777777" w:rsidR="00E868EA" w:rsidRDefault="00000000">
            <w:pPr>
              <w:spacing w:after="40" w:line="240" w:lineRule="auto"/>
              <w:rPr>
                <w:rFonts w:hint="eastAsia"/>
              </w:rPr>
            </w:pPr>
            <w:r>
              <w:rPr>
                <w:rFonts w:ascii="Cascadia Mono" w:hAnsi="Cascadia Mono"/>
                <w:color w:val="0F6B78"/>
                <w:sz w:val="15"/>
              </w:rPr>
              <w:t>daily-task-manager</w:t>
            </w:r>
            <w:r>
              <w:rPr>
                <w:sz w:val="16"/>
              </w:rPr>
              <w:t xml:space="preserve"> or </w:t>
            </w:r>
            <w:r>
              <w:rPr>
                <w:rFonts w:ascii="Cascadia Mono" w:hAnsi="Cascadia Mono"/>
                <w:color w:val="0F6B78"/>
                <w:sz w:val="15"/>
              </w:rPr>
              <w:t>schedule-actions</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B79D2CD" w14:textId="77777777" w:rsidR="00E868EA" w:rsidRDefault="00000000">
            <w:pPr>
              <w:spacing w:after="40" w:line="240" w:lineRule="auto"/>
              <w:rPr>
                <w:rFonts w:hint="eastAsia"/>
              </w:rPr>
            </w:pPr>
            <w:r>
              <w:rPr>
                <w:rFonts w:ascii="Cascadia Mono" w:hAnsi="Cascadia Mono"/>
                <w:color w:val="0F6B78"/>
                <w:sz w:val="15"/>
              </w:rPr>
              <w:t>state/actions/</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B98C037" w14:textId="77777777" w:rsidR="00E868EA" w:rsidRDefault="00000000">
            <w:pPr>
              <w:spacing w:after="40" w:line="240" w:lineRule="auto"/>
              <w:rPr>
                <w:rFonts w:hint="eastAsia"/>
              </w:rPr>
            </w:pPr>
            <w:r>
              <w:rPr>
                <w:sz w:val="16"/>
              </w:rPr>
              <w:t>Update the authoritative local Markdown action lifecycle.</w:t>
            </w:r>
          </w:p>
        </w:tc>
      </w:tr>
      <w:tr w:rsidR="00E868EA" w14:paraId="0AEC1224"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3F5F7"/>
            <w:tcMar>
              <w:top w:w="90" w:type="dxa"/>
              <w:left w:w="110" w:type="dxa"/>
              <w:bottom w:w="90" w:type="dxa"/>
              <w:right w:w="110" w:type="dxa"/>
            </w:tcMar>
            <w:vAlign w:val="center"/>
          </w:tcPr>
          <w:p w14:paraId="520B7AB0" w14:textId="77777777" w:rsidR="00E868EA" w:rsidRDefault="00000000">
            <w:pPr>
              <w:spacing w:after="40" w:line="240" w:lineRule="auto"/>
              <w:rPr>
                <w:rFonts w:hint="eastAsia"/>
              </w:rPr>
            </w:pPr>
            <w:r>
              <w:rPr>
                <w:sz w:val="16"/>
              </w:rPr>
              <w:t>“That is not what I said. Correct it.”</w:t>
            </w:r>
          </w:p>
        </w:tc>
        <w:tc>
          <w:tcPr>
            <w:tcW w:w="2088" w:type="dxa"/>
            <w:tcBorders>
              <w:top w:val="single" w:sz="6" w:space="0" w:color="D9D9D9"/>
              <w:left w:val="single" w:sz="6" w:space="0" w:color="D9D9D9"/>
              <w:bottom w:val="single" w:sz="6" w:space="0" w:color="D9D9D9"/>
              <w:right w:val="single" w:sz="6" w:space="0" w:color="D9D9D9"/>
            </w:tcBorders>
            <w:shd w:val="clear" w:color="auto" w:fill="F3F5F7"/>
            <w:tcMar>
              <w:top w:w="90" w:type="dxa"/>
              <w:left w:w="110" w:type="dxa"/>
              <w:bottom w:w="90" w:type="dxa"/>
              <w:right w:w="110" w:type="dxa"/>
            </w:tcMar>
            <w:vAlign w:val="center"/>
          </w:tcPr>
          <w:p w14:paraId="1D6E8D21" w14:textId="77777777" w:rsidR="00E868EA" w:rsidRDefault="00000000">
            <w:pPr>
              <w:spacing w:after="40" w:line="240" w:lineRule="auto"/>
              <w:rPr>
                <w:rFonts w:hint="eastAsia"/>
              </w:rPr>
            </w:pPr>
            <w:r>
              <w:rPr>
                <w:rFonts w:ascii="Cascadia Mono" w:hAnsi="Cascadia Mono"/>
                <w:color w:val="0F6B78"/>
                <w:sz w:val="15"/>
              </w:rPr>
              <w:t>correction-pipeline</w:t>
            </w:r>
          </w:p>
        </w:tc>
        <w:tc>
          <w:tcPr>
            <w:tcW w:w="1944" w:type="dxa"/>
            <w:tcBorders>
              <w:top w:val="single" w:sz="6" w:space="0" w:color="D9D9D9"/>
              <w:left w:val="single" w:sz="6" w:space="0" w:color="D9D9D9"/>
              <w:bottom w:val="single" w:sz="6" w:space="0" w:color="D9D9D9"/>
              <w:right w:val="single" w:sz="6" w:space="0" w:color="D9D9D9"/>
            </w:tcBorders>
            <w:shd w:val="clear" w:color="auto" w:fill="F3F5F7"/>
            <w:tcMar>
              <w:top w:w="90" w:type="dxa"/>
              <w:left w:w="110" w:type="dxa"/>
              <w:bottom w:w="90" w:type="dxa"/>
              <w:right w:w="110" w:type="dxa"/>
            </w:tcMar>
            <w:vAlign w:val="center"/>
          </w:tcPr>
          <w:p w14:paraId="3528E0A3" w14:textId="77777777" w:rsidR="00E868EA" w:rsidRDefault="00000000">
            <w:pPr>
              <w:spacing w:after="40" w:line="240" w:lineRule="auto"/>
              <w:rPr>
                <w:rFonts w:hint="eastAsia"/>
              </w:rPr>
            </w:pPr>
            <w:r>
              <w:rPr>
                <w:sz w:val="16"/>
              </w:rPr>
              <w:t>Repair the canonical page and evidence chain</w:t>
            </w:r>
          </w:p>
        </w:tc>
        <w:tc>
          <w:tcPr>
            <w:tcW w:w="3312" w:type="dxa"/>
            <w:tcBorders>
              <w:top w:val="single" w:sz="6" w:space="0" w:color="D9D9D9"/>
              <w:left w:val="single" w:sz="6" w:space="0" w:color="D9D9D9"/>
              <w:bottom w:val="single" w:sz="6" w:space="0" w:color="D9D9D9"/>
              <w:right w:val="single" w:sz="6" w:space="0" w:color="D9D9D9"/>
            </w:tcBorders>
            <w:shd w:val="clear" w:color="auto" w:fill="F3F5F7"/>
            <w:tcMar>
              <w:top w:w="90" w:type="dxa"/>
              <w:left w:w="110" w:type="dxa"/>
              <w:bottom w:w="90" w:type="dxa"/>
              <w:right w:w="110" w:type="dxa"/>
            </w:tcMar>
            <w:vAlign w:val="center"/>
          </w:tcPr>
          <w:p w14:paraId="7C3EA926" w14:textId="77777777" w:rsidR="00E868EA" w:rsidRDefault="00000000">
            <w:pPr>
              <w:spacing w:after="40" w:line="240" w:lineRule="auto"/>
              <w:rPr>
                <w:rFonts w:hint="eastAsia"/>
              </w:rPr>
            </w:pPr>
            <w:r>
              <w:rPr>
                <w:sz w:val="16"/>
              </w:rPr>
              <w:t>Prevent the incorrect claim from continuing to propagate.</w:t>
            </w:r>
          </w:p>
        </w:tc>
      </w:tr>
      <w:tr w:rsidR="00E868EA" w14:paraId="2B7C4B8C"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D80A1F5" w14:textId="77777777" w:rsidR="00E868EA" w:rsidRDefault="00000000">
            <w:pPr>
              <w:spacing w:after="40" w:line="240" w:lineRule="auto"/>
              <w:rPr>
                <w:rFonts w:hint="eastAsia"/>
              </w:rPr>
            </w:pPr>
            <w:r>
              <w:rPr>
                <w:sz w:val="16"/>
              </w:rPr>
              <w:t>“Audit these citations and facts.”</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AD1F44A" w14:textId="77777777" w:rsidR="00E868EA" w:rsidRDefault="00000000">
            <w:pPr>
              <w:spacing w:after="40" w:line="240" w:lineRule="auto"/>
              <w:rPr>
                <w:rFonts w:hint="eastAsia"/>
              </w:rPr>
            </w:pPr>
            <w:r>
              <w:rPr>
                <w:rFonts w:ascii="Cascadia Mono" w:hAnsi="Cascadia Mono"/>
                <w:color w:val="0F6B78"/>
                <w:sz w:val="15"/>
              </w:rPr>
              <w:t>citation-fixer</w:t>
            </w:r>
            <w:r>
              <w:rPr>
                <w:sz w:val="16"/>
              </w:rPr>
              <w:t xml:space="preserve"> or </w:t>
            </w:r>
            <w:r>
              <w:rPr>
                <w:rFonts w:ascii="Cascadia Mono" w:hAnsi="Cascadia Mono"/>
                <w:color w:val="0F6B78"/>
                <w:sz w:val="15"/>
              </w:rPr>
              <w:t>fact-check</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395B53E" w14:textId="77777777" w:rsidR="00E868EA" w:rsidRDefault="00000000">
            <w:pPr>
              <w:spacing w:after="40" w:line="240" w:lineRule="auto"/>
              <w:rPr>
                <w:rFonts w:hint="eastAsia"/>
              </w:rPr>
            </w:pPr>
            <w:r>
              <w:rPr>
                <w:sz w:val="16"/>
              </w:rPr>
              <w:t>Repair the corresponding canonical pages</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156D6D3" w14:textId="77777777" w:rsidR="00E868EA" w:rsidRDefault="00000000">
            <w:pPr>
              <w:spacing w:after="40" w:line="240" w:lineRule="auto"/>
              <w:rPr>
                <w:rFonts w:hint="eastAsia"/>
              </w:rPr>
            </w:pPr>
            <w:r>
              <w:rPr>
                <w:sz w:val="16"/>
              </w:rPr>
              <w:t>Keep durable claims traceable to evidence.</w:t>
            </w:r>
          </w:p>
        </w:tc>
      </w:tr>
      <w:tr w:rsidR="00E868EA" w14:paraId="5742605D"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3F5F7"/>
            <w:tcMar>
              <w:top w:w="90" w:type="dxa"/>
              <w:left w:w="110" w:type="dxa"/>
              <w:bottom w:w="90" w:type="dxa"/>
              <w:right w:w="110" w:type="dxa"/>
            </w:tcMar>
            <w:vAlign w:val="center"/>
          </w:tcPr>
          <w:p w14:paraId="5A6B0D1A" w14:textId="77777777" w:rsidR="00E868EA" w:rsidRDefault="00000000">
            <w:pPr>
              <w:spacing w:after="40" w:line="240" w:lineRule="auto"/>
              <w:rPr>
                <w:rFonts w:hint="eastAsia"/>
              </w:rPr>
            </w:pPr>
            <w:r>
              <w:rPr>
                <w:sz w:val="16"/>
              </w:rPr>
              <w:t>“Which team does this person belong to, and which projects are connected?”</w:t>
            </w:r>
          </w:p>
        </w:tc>
        <w:tc>
          <w:tcPr>
            <w:tcW w:w="2088" w:type="dxa"/>
            <w:tcBorders>
              <w:top w:val="single" w:sz="6" w:space="0" w:color="D9D9D9"/>
              <w:left w:val="single" w:sz="6" w:space="0" w:color="D9D9D9"/>
              <w:bottom w:val="single" w:sz="6" w:space="0" w:color="D9D9D9"/>
              <w:right w:val="single" w:sz="6" w:space="0" w:color="D9D9D9"/>
            </w:tcBorders>
            <w:shd w:val="clear" w:color="auto" w:fill="F3F5F7"/>
            <w:tcMar>
              <w:top w:w="90" w:type="dxa"/>
              <w:left w:w="110" w:type="dxa"/>
              <w:bottom w:w="90" w:type="dxa"/>
              <w:right w:w="110" w:type="dxa"/>
            </w:tcMar>
            <w:vAlign w:val="center"/>
          </w:tcPr>
          <w:p w14:paraId="57E29714" w14:textId="77777777" w:rsidR="00E868EA" w:rsidRDefault="00000000">
            <w:pPr>
              <w:spacing w:after="40" w:line="240" w:lineRule="auto"/>
              <w:rPr>
                <w:rFonts w:hint="eastAsia"/>
              </w:rPr>
            </w:pPr>
            <w:r>
              <w:rPr>
                <w:rFonts w:ascii="Cascadia Mono" w:hAnsi="Cascadia Mono"/>
                <w:color w:val="0F6B78"/>
                <w:sz w:val="15"/>
              </w:rPr>
              <w:t>query</w:t>
            </w:r>
            <w:r>
              <w:rPr>
                <w:sz w:val="16"/>
              </w:rPr>
              <w:t xml:space="preserve"> or </w:t>
            </w:r>
            <w:r>
              <w:rPr>
                <w:rFonts w:ascii="Cascadia Mono" w:hAnsi="Cascadia Mono"/>
                <w:color w:val="0F6B78"/>
                <w:sz w:val="15"/>
              </w:rPr>
              <w:t>find_experts</w:t>
            </w:r>
          </w:p>
        </w:tc>
        <w:tc>
          <w:tcPr>
            <w:tcW w:w="1944" w:type="dxa"/>
            <w:tcBorders>
              <w:top w:val="single" w:sz="6" w:space="0" w:color="D9D9D9"/>
              <w:left w:val="single" w:sz="6" w:space="0" w:color="D9D9D9"/>
              <w:bottom w:val="single" w:sz="6" w:space="0" w:color="D9D9D9"/>
              <w:right w:val="single" w:sz="6" w:space="0" w:color="D9D9D9"/>
            </w:tcBorders>
            <w:shd w:val="clear" w:color="auto" w:fill="F3F5F7"/>
            <w:tcMar>
              <w:top w:w="90" w:type="dxa"/>
              <w:left w:w="110" w:type="dxa"/>
              <w:bottom w:w="90" w:type="dxa"/>
              <w:right w:w="110" w:type="dxa"/>
            </w:tcMar>
            <w:vAlign w:val="center"/>
          </w:tcPr>
          <w:p w14:paraId="2ACAC50A" w14:textId="77777777" w:rsidR="00E868EA" w:rsidRDefault="00000000">
            <w:pPr>
              <w:spacing w:after="40" w:line="240" w:lineRule="auto"/>
              <w:rPr>
                <w:rFonts w:hint="eastAsia"/>
              </w:rPr>
            </w:pPr>
            <w:r>
              <w:rPr>
                <w:sz w:val="16"/>
              </w:rPr>
              <w:t>Read-only</w:t>
            </w:r>
          </w:p>
        </w:tc>
        <w:tc>
          <w:tcPr>
            <w:tcW w:w="3312" w:type="dxa"/>
            <w:tcBorders>
              <w:top w:val="single" w:sz="6" w:space="0" w:color="D9D9D9"/>
              <w:left w:val="single" w:sz="6" w:space="0" w:color="D9D9D9"/>
              <w:bottom w:val="single" w:sz="6" w:space="0" w:color="D9D9D9"/>
              <w:right w:val="single" w:sz="6" w:space="0" w:color="D9D9D9"/>
            </w:tcBorders>
            <w:shd w:val="clear" w:color="auto" w:fill="F3F5F7"/>
            <w:tcMar>
              <w:top w:w="90" w:type="dxa"/>
              <w:left w:w="110" w:type="dxa"/>
              <w:bottom w:w="90" w:type="dxa"/>
              <w:right w:w="110" w:type="dxa"/>
            </w:tcMar>
            <w:vAlign w:val="center"/>
          </w:tcPr>
          <w:p w14:paraId="3FF5E441" w14:textId="77777777" w:rsidR="00E868EA" w:rsidRDefault="00000000">
            <w:pPr>
              <w:spacing w:after="40" w:line="240" w:lineRule="auto"/>
              <w:rPr>
                <w:rFonts w:hint="eastAsia"/>
              </w:rPr>
            </w:pPr>
            <w:r>
              <w:rPr>
                <w:sz w:val="16"/>
              </w:rPr>
              <w:t>Combine person, organization, project, and typed-link evidence.</w:t>
            </w:r>
          </w:p>
        </w:tc>
      </w:tr>
    </w:tbl>
    <w:p w14:paraId="2877A5F4" w14:textId="77777777" w:rsidR="00E868EA" w:rsidRDefault="00E868EA">
      <w:pPr>
        <w:spacing w:after="40"/>
        <w:rPr>
          <w:rFonts w:hint="eastAsia"/>
        </w:rPr>
      </w:pPr>
    </w:p>
    <w:p w14:paraId="70588984" w14:textId="779CD31F" w:rsidR="00E868EA" w:rsidRDefault="00E868EA" w:rsidP="00232EC6">
      <w:pPr>
        <w:pStyle w:val="a0"/>
        <w:numPr>
          <w:ilvl w:val="0"/>
          <w:numId w:val="0"/>
        </w:numPr>
        <w:spacing w:after="60" w:line="252" w:lineRule="auto"/>
        <w:ind w:left="360"/>
        <w:rPr>
          <w:rFonts w:hint="eastAsia"/>
        </w:rPr>
      </w:pPr>
    </w:p>
    <w:sectPr w:rsidR="00E868EA" w:rsidSect="00034616">
      <w:footerReference w:type="default" r:id="rId9"/>
      <w:pgSz w:w="12240" w:h="15840"/>
      <w:pgMar w:top="1037" w:right="1080" w:bottom="1037"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2D649" w14:textId="77777777" w:rsidR="004D1EC2" w:rsidRDefault="004D1EC2">
      <w:pPr>
        <w:spacing w:after="0" w:line="240" w:lineRule="auto"/>
        <w:rPr>
          <w:rFonts w:hint="eastAsia"/>
        </w:rPr>
      </w:pPr>
      <w:r>
        <w:separator/>
      </w:r>
    </w:p>
  </w:endnote>
  <w:endnote w:type="continuationSeparator" w:id="0">
    <w:p w14:paraId="7118D363" w14:textId="77777777" w:rsidR="004D1EC2" w:rsidRDefault="004D1EC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51001" w14:textId="77777777" w:rsidR="00E868EA" w:rsidRDefault="00000000">
    <w:pPr>
      <w:pStyle w:val="a7"/>
      <w:jc w:val="center"/>
      <w:rPr>
        <w:rFonts w:hint="eastAsia"/>
      </w:rPr>
    </w:pPr>
    <w:proofErr w:type="spellStart"/>
    <w:r>
      <w:rPr>
        <w:color w:val="6B7280"/>
        <w:sz w:val="16"/>
      </w:rPr>
      <w:t>VoltMind</w:t>
    </w:r>
    <w:proofErr w:type="spellEnd"/>
    <w:r>
      <w:rPr>
        <w:color w:val="6B7280"/>
        <w:sz w:val="16"/>
      </w:rPr>
      <w:t xml:space="preserve"> Leader Presentation </w:t>
    </w:r>
    <w:proofErr w:type="gramStart"/>
    <w:r>
      <w:rPr>
        <w:color w:val="6B7280"/>
        <w:sz w:val="16"/>
      </w:rPr>
      <w:t>Script  |</w:t>
    </w:r>
    <w:proofErr w:type="gramEnd"/>
    <w:r>
      <w:rPr>
        <w:color w:val="6B7280"/>
        <w:sz w:val="16"/>
      </w:rPr>
      <w:t xml:space="preserve">  </w:t>
    </w:r>
    <w:r>
      <w:fldChar w:fldCharType="begin"/>
    </w:r>
    <w:r>
      <w:instrText xml:space="preserve"> PAGE </w:instrText>
    </w:r>
    <w:r w:rsidR="00232EC6">
      <w:fldChar w:fldCharType="separate"/>
    </w:r>
    <w:r w:rsidR="00232EC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E4B91" w14:textId="77777777" w:rsidR="004D1EC2" w:rsidRDefault="004D1EC2">
      <w:pPr>
        <w:spacing w:after="0" w:line="240" w:lineRule="auto"/>
        <w:rPr>
          <w:rFonts w:hint="eastAsia"/>
        </w:rPr>
      </w:pPr>
      <w:r>
        <w:separator/>
      </w:r>
    </w:p>
  </w:footnote>
  <w:footnote w:type="continuationSeparator" w:id="0">
    <w:p w14:paraId="610E8505" w14:textId="77777777" w:rsidR="004D1EC2" w:rsidRDefault="004D1EC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2605558">
    <w:abstractNumId w:val="8"/>
  </w:num>
  <w:num w:numId="2" w16cid:durableId="1395198472">
    <w:abstractNumId w:val="6"/>
  </w:num>
  <w:num w:numId="3" w16cid:durableId="1172185339">
    <w:abstractNumId w:val="5"/>
  </w:num>
  <w:num w:numId="4" w16cid:durableId="294920316">
    <w:abstractNumId w:val="4"/>
  </w:num>
  <w:num w:numId="5" w16cid:durableId="2002539119">
    <w:abstractNumId w:val="7"/>
  </w:num>
  <w:num w:numId="6" w16cid:durableId="1992828011">
    <w:abstractNumId w:val="3"/>
  </w:num>
  <w:num w:numId="7" w16cid:durableId="123812344">
    <w:abstractNumId w:val="2"/>
  </w:num>
  <w:num w:numId="8" w16cid:durableId="7684983">
    <w:abstractNumId w:val="1"/>
  </w:num>
  <w:num w:numId="9" w16cid:durableId="800419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EC6"/>
    <w:rsid w:val="0029639D"/>
    <w:rsid w:val="00326F90"/>
    <w:rsid w:val="004D1EC2"/>
    <w:rsid w:val="00AA1D8D"/>
    <w:rsid w:val="00B47730"/>
    <w:rsid w:val="00C963DF"/>
    <w:rsid w:val="00CB0664"/>
    <w:rsid w:val="00E868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5776F4"/>
  <w14:defaultImageDpi w14:val="300"/>
  <w15:docId w15:val="{931F640C-8F8B-458F-AFDF-792A41E69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color w:val="000000"/>
      <w:sz w:val="21"/>
    </w:rPr>
  </w:style>
  <w:style w:type="paragraph" w:styleId="1">
    <w:name w:val="heading 1"/>
    <w:basedOn w:val="a1"/>
    <w:next w:val="a1"/>
    <w:link w:val="10"/>
    <w:uiPriority w:val="9"/>
    <w:qFormat/>
    <w:rsid w:val="00FC693F"/>
    <w:pPr>
      <w:keepNext/>
      <w:keepLines/>
      <w:spacing w:before="260" w:after="100"/>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260" w:after="10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160" w:after="10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20" w:line="240" w:lineRule="auto"/>
      <w:contextualSpacing/>
    </w:pPr>
    <w:rPr>
      <w:rFonts w:asciiTheme="majorHAnsi" w:eastAsiaTheme="majorEastAsia" w:hAnsiTheme="majorHAnsi" w:cstheme="majorBidi"/>
      <w:b/>
      <w:spacing w:val="5"/>
      <w:kern w:val="28"/>
      <w:sz w:val="5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1134</Words>
  <Characters>6500</Characters>
  <Application>Microsoft Office Word</Application>
  <DocSecurity>0</DocSecurity>
  <Lines>132</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VoltMind Leader Presentation Script</dc:title>
  <dc:subject>Conversational English project presentation script</dc:subject>
  <dc:creator/>
  <cp:keywords/>
  <dc:description/>
  <cp:lastModifiedBy>Justike Liu</cp:lastModifiedBy>
  <cp:revision>2</cp:revision>
  <dcterms:created xsi:type="dcterms:W3CDTF">2013-12-23T23:15:00Z</dcterms:created>
  <dcterms:modified xsi:type="dcterms:W3CDTF">2026-09-14T06:54:00Z</dcterms:modified>
  <cp:category/>
</cp:coreProperties>
</file>