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39DBF">
      <w:pPr>
        <w:jc w:val="center"/>
        <w:rPr>
          <w:rFonts w:hint="eastAsia"/>
        </w:rPr>
      </w:pPr>
      <w:bookmarkStart w:id="0" w:name="_Hlk73043826"/>
      <w:r>
        <w:drawing>
          <wp:inline distT="0" distB="0" distL="0" distR="0">
            <wp:extent cx="5133975" cy="828675"/>
            <wp:effectExtent l="0" t="0" r="9525" b="9525"/>
            <wp:docPr id="2" name="图片 2"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校标组合20100609正规用法"/>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3975" cy="828675"/>
                    </a:xfrm>
                    <a:prstGeom prst="rect">
                      <a:avLst/>
                    </a:prstGeom>
                    <a:noFill/>
                    <a:ln>
                      <a:noFill/>
                    </a:ln>
                  </pic:spPr>
                </pic:pic>
              </a:graphicData>
            </a:graphic>
          </wp:inline>
        </w:drawing>
      </w:r>
      <w:bookmarkEnd w:id="0"/>
    </w:p>
    <w:p w14:paraId="0EED4AB1">
      <w:pPr>
        <w:tabs>
          <w:tab w:val="left" w:pos="1260"/>
        </w:tabs>
        <w:spacing w:before="1560" w:beforeLines="500" w:after="1560" w:afterLines="500"/>
        <w:jc w:val="center"/>
        <w:rPr>
          <w:rFonts w:hint="eastAsia" w:eastAsia="黑体"/>
          <w:b/>
          <w:bCs/>
          <w:sz w:val="52"/>
        </w:rPr>
      </w:pPr>
      <w:r>
        <w:rPr>
          <w:rFonts w:hint="eastAsia" w:eastAsia="黑体"/>
          <w:b/>
          <w:bCs/>
          <w:sz w:val="52"/>
        </w:rPr>
        <w:t>本科毕业设计</w:t>
      </w:r>
      <w:r>
        <w:rPr>
          <w:rFonts w:eastAsia="黑体"/>
          <w:b/>
          <w:bCs/>
          <w:sz w:val="52"/>
        </w:rPr>
        <w:t>(</w:t>
      </w:r>
      <w:r>
        <w:rPr>
          <w:rFonts w:hint="eastAsia" w:eastAsia="黑体"/>
          <w:b/>
          <w:bCs/>
          <w:sz w:val="52"/>
        </w:rPr>
        <w:t>论文</w:t>
      </w:r>
      <w:r>
        <w:rPr>
          <w:rFonts w:eastAsia="黑体"/>
          <w:b/>
          <w:bCs/>
          <w:sz w:val="52"/>
        </w:rPr>
        <w:t>)</w:t>
      </w:r>
      <w:r>
        <w:rPr>
          <w:rFonts w:hint="eastAsia" w:eastAsia="黑体"/>
          <w:b/>
          <w:bCs/>
          <w:sz w:val="52"/>
        </w:rPr>
        <w:t>任务书</w:t>
      </w:r>
    </w:p>
    <w:tbl>
      <w:tblPr>
        <w:tblStyle w:val="5"/>
        <w:tblW w:w="4265" w:type="pct"/>
        <w:jc w:val="center"/>
        <w:tblLayout w:type="autofit"/>
        <w:tblCellMar>
          <w:top w:w="0" w:type="dxa"/>
          <w:left w:w="108" w:type="dxa"/>
          <w:bottom w:w="0" w:type="dxa"/>
          <w:right w:w="108" w:type="dxa"/>
        </w:tblCellMar>
      </w:tblPr>
      <w:tblGrid>
        <w:gridCol w:w="1315"/>
        <w:gridCol w:w="7091"/>
      </w:tblGrid>
      <w:tr w14:paraId="08120AE7">
        <w:trPr>
          <w:jc w:val="center"/>
        </w:trPr>
        <w:tc>
          <w:tcPr>
            <w:tcW w:w="782" w:type="pct"/>
          </w:tcPr>
          <w:p w14:paraId="53EE94C7">
            <w:pPr>
              <w:jc w:val="center"/>
              <w:rPr>
                <w:rFonts w:ascii="宋体" w:hAnsi="宋体"/>
                <w:b/>
                <w:sz w:val="32"/>
                <w:szCs w:val="32"/>
              </w:rPr>
            </w:pPr>
            <w:r>
              <w:rPr>
                <w:rFonts w:hint="eastAsia" w:ascii="宋体" w:hAnsi="宋体"/>
                <w:b/>
                <w:sz w:val="32"/>
                <w:szCs w:val="32"/>
              </w:rPr>
              <w:t>题目：</w:t>
            </w:r>
          </w:p>
        </w:tc>
        <w:tc>
          <w:tcPr>
            <w:tcW w:w="4218" w:type="pct"/>
            <w:tcBorders>
              <w:top w:val="nil"/>
              <w:left w:val="nil"/>
              <w:bottom w:val="single" w:color="auto" w:sz="4" w:space="0"/>
              <w:right w:val="nil"/>
            </w:tcBorders>
            <w:vAlign w:val="center"/>
          </w:tcPr>
          <w:p w14:paraId="536AD1D0">
            <w:pPr>
              <w:jc w:val="center"/>
              <w:rPr>
                <w:rFonts w:hint="eastAsia" w:ascii="宋体" w:hAnsi="宋体"/>
                <w:b/>
                <w:sz w:val="32"/>
                <w:szCs w:val="32"/>
              </w:rPr>
            </w:pPr>
            <w:r>
              <w:rPr>
                <w:rFonts w:hint="eastAsia" w:ascii="宋体" w:hAnsi="宋体"/>
                <w:b/>
                <w:sz w:val="32"/>
                <w:szCs w:val="32"/>
              </w:rPr>
              <w:t>阿兹海默症生物标志物挖掘系统设计</w:t>
            </w:r>
          </w:p>
        </w:tc>
      </w:tr>
      <w:tr w14:paraId="2DF9AFDB">
        <w:tblPrEx>
          <w:tblCellMar>
            <w:top w:w="0" w:type="dxa"/>
            <w:left w:w="108" w:type="dxa"/>
            <w:bottom w:w="0" w:type="dxa"/>
            <w:right w:w="108" w:type="dxa"/>
          </w:tblCellMar>
        </w:tblPrEx>
        <w:trPr>
          <w:jc w:val="center"/>
        </w:trPr>
        <w:tc>
          <w:tcPr>
            <w:tcW w:w="782" w:type="pct"/>
          </w:tcPr>
          <w:p w14:paraId="0603E7E0">
            <w:pPr>
              <w:jc w:val="center"/>
              <w:rPr>
                <w:rFonts w:hint="eastAsia" w:ascii="黑体" w:hAnsi="黑体" w:eastAsia="黑体"/>
                <w:b/>
                <w:sz w:val="32"/>
                <w:szCs w:val="32"/>
              </w:rPr>
            </w:pPr>
          </w:p>
        </w:tc>
        <w:tc>
          <w:tcPr>
            <w:tcW w:w="4218" w:type="pct"/>
            <w:tcBorders>
              <w:top w:val="single" w:color="auto" w:sz="4" w:space="0"/>
              <w:left w:val="nil"/>
              <w:bottom w:val="single" w:color="auto" w:sz="4" w:space="0"/>
              <w:right w:val="nil"/>
            </w:tcBorders>
            <w:vAlign w:val="center"/>
          </w:tcPr>
          <w:p w14:paraId="1A1091C1">
            <w:pPr>
              <w:rPr>
                <w:rFonts w:hint="eastAsia" w:ascii="黑体" w:hAnsi="黑体" w:eastAsia="黑体"/>
                <w:b/>
                <w:sz w:val="32"/>
                <w:szCs w:val="32"/>
              </w:rPr>
            </w:pPr>
          </w:p>
        </w:tc>
      </w:tr>
    </w:tbl>
    <w:p w14:paraId="62A6D44B">
      <w:pPr>
        <w:ind w:firstLine="2730" w:firstLineChars="1300"/>
        <w:rPr>
          <w:rFonts w:hint="eastAsia"/>
        </w:rPr>
      </w:pPr>
    </w:p>
    <w:p w14:paraId="0155F22D">
      <w:pPr>
        <w:rPr>
          <w:rFonts w:hint="eastAsia"/>
        </w:rPr>
      </w:pPr>
    </w:p>
    <w:tbl>
      <w:tblPr>
        <w:tblStyle w:val="5"/>
        <w:tblW w:w="0" w:type="auto"/>
        <w:jc w:val="center"/>
        <w:tblLayout w:type="fixed"/>
        <w:tblCellMar>
          <w:top w:w="0" w:type="dxa"/>
          <w:left w:w="108" w:type="dxa"/>
          <w:bottom w:w="0" w:type="dxa"/>
          <w:right w:w="108" w:type="dxa"/>
        </w:tblCellMar>
      </w:tblPr>
      <w:tblGrid>
        <w:gridCol w:w="2232"/>
        <w:gridCol w:w="236"/>
        <w:gridCol w:w="5677"/>
      </w:tblGrid>
      <w:tr w14:paraId="20F84342">
        <w:tblPrEx>
          <w:tblCellMar>
            <w:top w:w="0" w:type="dxa"/>
            <w:left w:w="108" w:type="dxa"/>
            <w:bottom w:w="0" w:type="dxa"/>
            <w:right w:w="108" w:type="dxa"/>
          </w:tblCellMar>
        </w:tblPrEx>
        <w:trPr>
          <w:jc w:val="center"/>
        </w:trPr>
        <w:tc>
          <w:tcPr>
            <w:tcW w:w="2232" w:type="dxa"/>
            <w:vAlign w:val="center"/>
          </w:tcPr>
          <w:p w14:paraId="7E78269B">
            <w:pPr>
              <w:jc w:val="distribute"/>
              <w:rPr>
                <w:rFonts w:ascii="宋体" w:hAnsi="宋体"/>
                <w:b/>
                <w:bCs/>
                <w:sz w:val="30"/>
                <w:szCs w:val="30"/>
              </w:rPr>
            </w:pPr>
            <w:r>
              <w:rPr>
                <w:rFonts w:hint="eastAsia" w:ascii="宋体" w:hAnsi="宋体"/>
                <w:b/>
                <w:bCs/>
                <w:sz w:val="30"/>
                <w:szCs w:val="30"/>
              </w:rPr>
              <w:t>学号</w:t>
            </w:r>
          </w:p>
        </w:tc>
        <w:tc>
          <w:tcPr>
            <w:tcW w:w="236" w:type="dxa"/>
          </w:tcPr>
          <w:p w14:paraId="63D45B62">
            <w:pPr>
              <w:jc w:val="center"/>
              <w:rPr>
                <w:rFonts w:hint="eastAsia" w:ascii="宋体" w:hAnsi="宋体"/>
                <w:sz w:val="30"/>
                <w:szCs w:val="30"/>
              </w:rPr>
            </w:pPr>
            <w:r>
              <w:rPr>
                <w:rFonts w:hint="eastAsia" w:ascii="宋体" w:hAnsi="宋体"/>
                <w:sz w:val="30"/>
                <w:szCs w:val="30"/>
              </w:rPr>
              <w:t>：</w:t>
            </w:r>
          </w:p>
        </w:tc>
        <w:tc>
          <w:tcPr>
            <w:tcW w:w="5677" w:type="dxa"/>
            <w:tcBorders>
              <w:top w:val="nil"/>
              <w:left w:val="nil"/>
              <w:bottom w:val="single" w:color="auto" w:sz="4" w:space="0"/>
              <w:right w:val="nil"/>
            </w:tcBorders>
            <w:vAlign w:val="center"/>
          </w:tcPr>
          <w:p w14:paraId="6A89E3C4">
            <w:pPr>
              <w:jc w:val="center"/>
              <w:rPr>
                <w:rFonts w:hint="eastAsia" w:ascii="宋体" w:hAnsi="宋体"/>
                <w:sz w:val="30"/>
                <w:szCs w:val="30"/>
              </w:rPr>
            </w:pPr>
            <w:r>
              <w:rPr>
                <w:rFonts w:hint="eastAsia" w:ascii="宋体" w:hAnsi="宋体"/>
                <w:sz w:val="30"/>
                <w:szCs w:val="30"/>
              </w:rPr>
              <w:t>2101620112</w:t>
            </w:r>
          </w:p>
        </w:tc>
      </w:tr>
      <w:tr w14:paraId="7E63EB60">
        <w:tblPrEx>
          <w:tblCellMar>
            <w:top w:w="0" w:type="dxa"/>
            <w:left w:w="108" w:type="dxa"/>
            <w:bottom w:w="0" w:type="dxa"/>
            <w:right w:w="108" w:type="dxa"/>
          </w:tblCellMar>
        </w:tblPrEx>
        <w:trPr>
          <w:jc w:val="center"/>
        </w:trPr>
        <w:tc>
          <w:tcPr>
            <w:tcW w:w="2232" w:type="dxa"/>
            <w:vAlign w:val="center"/>
          </w:tcPr>
          <w:p w14:paraId="0AD30E0C">
            <w:pPr>
              <w:jc w:val="distribute"/>
              <w:rPr>
                <w:rFonts w:hint="eastAsia" w:ascii="宋体" w:hAnsi="宋体"/>
                <w:b/>
                <w:bCs/>
                <w:sz w:val="30"/>
                <w:szCs w:val="30"/>
              </w:rPr>
            </w:pPr>
            <w:r>
              <w:rPr>
                <w:rFonts w:hint="eastAsia" w:ascii="宋体" w:hAnsi="宋体"/>
                <w:b/>
                <w:bCs/>
                <w:sz w:val="30"/>
                <w:szCs w:val="30"/>
              </w:rPr>
              <w:t>姓名</w:t>
            </w:r>
          </w:p>
        </w:tc>
        <w:tc>
          <w:tcPr>
            <w:tcW w:w="236" w:type="dxa"/>
          </w:tcPr>
          <w:p w14:paraId="478BDA8A">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05955ECE">
            <w:pPr>
              <w:jc w:val="center"/>
              <w:rPr>
                <w:rFonts w:hint="eastAsia" w:ascii="宋体" w:hAnsi="宋体"/>
                <w:sz w:val="30"/>
                <w:szCs w:val="30"/>
              </w:rPr>
            </w:pPr>
            <w:r>
              <w:rPr>
                <w:rFonts w:hint="eastAsia" w:ascii="宋体" w:hAnsi="宋体"/>
                <w:sz w:val="30"/>
                <w:szCs w:val="30"/>
              </w:rPr>
              <w:t>刘朝</w:t>
            </w:r>
          </w:p>
        </w:tc>
      </w:tr>
      <w:tr w14:paraId="0594B406">
        <w:tblPrEx>
          <w:tblCellMar>
            <w:top w:w="0" w:type="dxa"/>
            <w:left w:w="108" w:type="dxa"/>
            <w:bottom w:w="0" w:type="dxa"/>
            <w:right w:w="108" w:type="dxa"/>
          </w:tblCellMar>
        </w:tblPrEx>
        <w:trPr>
          <w:jc w:val="center"/>
        </w:trPr>
        <w:tc>
          <w:tcPr>
            <w:tcW w:w="2232" w:type="dxa"/>
            <w:vAlign w:val="center"/>
          </w:tcPr>
          <w:p w14:paraId="2F9243D3">
            <w:pPr>
              <w:jc w:val="distribute"/>
              <w:rPr>
                <w:rFonts w:hint="eastAsia" w:ascii="宋体" w:hAnsi="宋体"/>
                <w:b/>
                <w:bCs/>
                <w:sz w:val="30"/>
                <w:szCs w:val="30"/>
              </w:rPr>
            </w:pPr>
            <w:r>
              <w:rPr>
                <w:rFonts w:hint="eastAsia" w:ascii="宋体" w:hAnsi="宋体"/>
                <w:b/>
                <w:bCs/>
                <w:sz w:val="30"/>
                <w:szCs w:val="30"/>
              </w:rPr>
              <w:t>学院</w:t>
            </w:r>
          </w:p>
        </w:tc>
        <w:tc>
          <w:tcPr>
            <w:tcW w:w="236" w:type="dxa"/>
          </w:tcPr>
          <w:p w14:paraId="7B018C86">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608B162A">
            <w:pPr>
              <w:jc w:val="center"/>
              <w:rPr>
                <w:rFonts w:hint="eastAsia" w:ascii="宋体" w:hAnsi="宋体"/>
                <w:sz w:val="30"/>
                <w:szCs w:val="30"/>
              </w:rPr>
            </w:pPr>
            <w:r>
              <w:rPr>
                <w:rFonts w:hint="eastAsia" w:ascii="宋体" w:hAnsi="宋体"/>
                <w:sz w:val="30"/>
                <w:szCs w:val="30"/>
              </w:rPr>
              <w:t>人工智能学院</w:t>
            </w:r>
          </w:p>
        </w:tc>
      </w:tr>
      <w:tr w14:paraId="41FEE694">
        <w:tblPrEx>
          <w:tblCellMar>
            <w:top w:w="0" w:type="dxa"/>
            <w:left w:w="108" w:type="dxa"/>
            <w:bottom w:w="0" w:type="dxa"/>
            <w:right w:w="108" w:type="dxa"/>
          </w:tblCellMar>
        </w:tblPrEx>
        <w:trPr>
          <w:jc w:val="center"/>
        </w:trPr>
        <w:tc>
          <w:tcPr>
            <w:tcW w:w="2232" w:type="dxa"/>
            <w:vAlign w:val="center"/>
          </w:tcPr>
          <w:p w14:paraId="634A56F9">
            <w:pPr>
              <w:jc w:val="distribute"/>
              <w:rPr>
                <w:rFonts w:hint="eastAsia" w:ascii="宋体" w:hAnsi="宋体"/>
                <w:b/>
                <w:bCs/>
                <w:sz w:val="30"/>
                <w:szCs w:val="30"/>
              </w:rPr>
            </w:pPr>
            <w:r>
              <w:rPr>
                <w:rFonts w:hint="eastAsia" w:ascii="宋体" w:hAnsi="宋体"/>
                <w:b/>
                <w:bCs/>
                <w:sz w:val="30"/>
                <w:szCs w:val="30"/>
              </w:rPr>
              <w:t>专业</w:t>
            </w:r>
          </w:p>
        </w:tc>
        <w:tc>
          <w:tcPr>
            <w:tcW w:w="236" w:type="dxa"/>
          </w:tcPr>
          <w:p w14:paraId="07C8F9EA">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69384E02">
            <w:pPr>
              <w:jc w:val="center"/>
              <w:rPr>
                <w:rFonts w:hint="eastAsia" w:ascii="宋体" w:hAnsi="宋体"/>
                <w:sz w:val="30"/>
                <w:szCs w:val="30"/>
              </w:rPr>
            </w:pPr>
            <w:r>
              <w:rPr>
                <w:rFonts w:hint="eastAsia" w:ascii="宋体" w:hAnsi="宋体"/>
                <w:sz w:val="30"/>
                <w:szCs w:val="30"/>
              </w:rPr>
              <w:t>机器人工程</w:t>
            </w:r>
          </w:p>
        </w:tc>
      </w:tr>
      <w:tr w14:paraId="2A46A46F">
        <w:tblPrEx>
          <w:tblCellMar>
            <w:top w:w="0" w:type="dxa"/>
            <w:left w:w="108" w:type="dxa"/>
            <w:bottom w:w="0" w:type="dxa"/>
            <w:right w:w="108" w:type="dxa"/>
          </w:tblCellMar>
        </w:tblPrEx>
        <w:trPr>
          <w:jc w:val="center"/>
        </w:trPr>
        <w:tc>
          <w:tcPr>
            <w:tcW w:w="2232" w:type="dxa"/>
            <w:vAlign w:val="center"/>
          </w:tcPr>
          <w:p w14:paraId="6D7D96D1">
            <w:pPr>
              <w:jc w:val="distribute"/>
              <w:rPr>
                <w:rFonts w:hint="eastAsia" w:ascii="宋体" w:hAnsi="宋体"/>
                <w:b/>
                <w:bCs/>
                <w:sz w:val="30"/>
                <w:szCs w:val="30"/>
              </w:rPr>
            </w:pPr>
            <w:r>
              <w:rPr>
                <w:rFonts w:hint="eastAsia" w:ascii="宋体" w:hAnsi="宋体"/>
                <w:b/>
                <w:bCs/>
                <w:sz w:val="30"/>
                <w:szCs w:val="30"/>
              </w:rPr>
              <w:t>指导教师</w:t>
            </w:r>
          </w:p>
        </w:tc>
        <w:tc>
          <w:tcPr>
            <w:tcW w:w="236" w:type="dxa"/>
          </w:tcPr>
          <w:p w14:paraId="5599CA3E">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78829528">
            <w:pPr>
              <w:jc w:val="center"/>
              <w:rPr>
                <w:rFonts w:hint="eastAsia" w:ascii="宋体" w:hAnsi="宋体"/>
                <w:sz w:val="30"/>
                <w:szCs w:val="30"/>
              </w:rPr>
            </w:pPr>
            <w:r>
              <w:rPr>
                <w:rFonts w:hint="eastAsia" w:ascii="宋体" w:hAnsi="宋体"/>
                <w:sz w:val="30"/>
                <w:szCs w:val="30"/>
              </w:rPr>
              <w:t>蓝朝旺</w:t>
            </w:r>
          </w:p>
        </w:tc>
      </w:tr>
      <w:tr w14:paraId="71F2A964">
        <w:tblPrEx>
          <w:tblCellMar>
            <w:top w:w="0" w:type="dxa"/>
            <w:left w:w="108" w:type="dxa"/>
            <w:bottom w:w="0" w:type="dxa"/>
            <w:right w:w="108" w:type="dxa"/>
          </w:tblCellMar>
        </w:tblPrEx>
        <w:trPr>
          <w:jc w:val="center"/>
        </w:trPr>
        <w:tc>
          <w:tcPr>
            <w:tcW w:w="2232" w:type="dxa"/>
            <w:vAlign w:val="center"/>
          </w:tcPr>
          <w:p w14:paraId="4F9AB5C6">
            <w:pPr>
              <w:jc w:val="distribute"/>
              <w:rPr>
                <w:rFonts w:hint="eastAsia" w:ascii="宋体" w:hAnsi="宋体"/>
                <w:b/>
                <w:bCs/>
                <w:sz w:val="30"/>
                <w:szCs w:val="30"/>
              </w:rPr>
            </w:pPr>
            <w:r>
              <w:rPr>
                <w:rFonts w:hint="eastAsia" w:ascii="宋体" w:hAnsi="宋体"/>
                <w:b/>
                <w:bCs/>
                <w:sz w:val="30"/>
                <w:szCs w:val="30"/>
              </w:rPr>
              <w:t>指导教师职称</w:t>
            </w:r>
          </w:p>
        </w:tc>
        <w:tc>
          <w:tcPr>
            <w:tcW w:w="236" w:type="dxa"/>
          </w:tcPr>
          <w:p w14:paraId="4B1FD32F">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74672651">
            <w:pPr>
              <w:jc w:val="center"/>
              <w:rPr>
                <w:rFonts w:hint="eastAsia" w:ascii="宋体" w:hAnsi="宋体"/>
                <w:sz w:val="30"/>
                <w:szCs w:val="30"/>
              </w:rPr>
            </w:pPr>
            <w:r>
              <w:rPr>
                <w:rFonts w:hint="eastAsia" w:ascii="宋体" w:hAnsi="宋体"/>
                <w:sz w:val="30"/>
                <w:szCs w:val="30"/>
              </w:rPr>
              <w:t>讲师</w:t>
            </w:r>
          </w:p>
        </w:tc>
      </w:tr>
    </w:tbl>
    <w:p w14:paraId="2E1058AA">
      <w:pPr>
        <w:rPr>
          <w:rFonts w:hint="eastAsia"/>
        </w:rPr>
      </w:pPr>
    </w:p>
    <w:p w14:paraId="6A3AF3E6">
      <w:pPr>
        <w:spacing w:before="1248" w:beforeLines="400" w:after="0"/>
        <w:jc w:val="center"/>
        <w:rPr>
          <w:rFonts w:hint="eastAsia" w:ascii="宋体" w:hAnsi="宋体"/>
          <w:sz w:val="24"/>
        </w:rPr>
      </w:pPr>
    </w:p>
    <w:p w14:paraId="63C7DF23">
      <w:pPr>
        <w:jc w:val="center"/>
        <w:rPr>
          <w:sz w:val="32"/>
        </w:rPr>
      </w:pPr>
      <w:r>
        <w:rPr>
          <w:sz w:val="32"/>
        </w:rPr>
        <w:br w:type="page"/>
      </w:r>
    </w:p>
    <w:p w14:paraId="52EC277D">
      <w:pPr>
        <w:rPr>
          <w:u w:val="single"/>
        </w:rPr>
      </w:pPr>
    </w:p>
    <w:p w14:paraId="1753EE0D">
      <w:pPr>
        <w:rPr>
          <w:u w:val="single"/>
        </w:rPr>
      </w:pPr>
    </w:p>
    <w:p w14:paraId="2099ABB5">
      <w:pPr>
        <w:rPr>
          <w:u w:val="single"/>
        </w:rPr>
      </w:pPr>
    </w:p>
    <w:p w14:paraId="6EB1ED87">
      <w:pPr>
        <w:rPr>
          <w:u w:val="single"/>
        </w:rPr>
      </w:pPr>
    </w:p>
    <w:p w14:paraId="118AF3AE">
      <w:pPr>
        <w:rPr>
          <w:u w:val="single"/>
        </w:rPr>
      </w:pPr>
    </w:p>
    <w:p w14:paraId="342D870A">
      <w:pPr>
        <w:rPr>
          <w:u w:val="single"/>
        </w:rPr>
      </w:pPr>
    </w:p>
    <w:p w14:paraId="4504D931">
      <w:pPr>
        <w:rPr>
          <w:u w:val="single"/>
        </w:rPr>
      </w:pPr>
    </w:p>
    <w:p w14:paraId="2D4C5650">
      <w:pPr>
        <w:rPr>
          <w:u w:val="single"/>
        </w:rPr>
      </w:pPr>
    </w:p>
    <w:p w14:paraId="10DA81F7">
      <w:pPr>
        <w:rPr>
          <w:u w:val="single"/>
        </w:rPr>
      </w:pPr>
    </w:p>
    <w:p w14:paraId="63047324">
      <w:pPr>
        <w:rPr>
          <w:u w:val="single"/>
        </w:rPr>
      </w:pPr>
    </w:p>
    <w:p w14:paraId="43F734F2">
      <w:pPr>
        <w:rPr>
          <w:u w:val="single"/>
        </w:rPr>
      </w:pPr>
    </w:p>
    <w:p w14:paraId="3FFA57B5">
      <w:pPr>
        <w:rPr>
          <w:u w:val="single"/>
        </w:rPr>
      </w:pPr>
    </w:p>
    <w:p w14:paraId="3A677F74">
      <w:pPr>
        <w:rPr>
          <w:u w:val="single"/>
        </w:rPr>
      </w:pPr>
    </w:p>
    <w:p w14:paraId="7A4DC67D">
      <w:pPr>
        <w:rPr>
          <w:u w:val="single"/>
        </w:rPr>
      </w:pPr>
    </w:p>
    <w:p w14:paraId="26F24F78">
      <w:pPr>
        <w:spacing w:after="0" w:line="300" w:lineRule="auto"/>
      </w:pPr>
    </w:p>
    <w:p w14:paraId="3F0F1841">
      <w:pPr>
        <w:spacing w:after="0" w:line="300" w:lineRule="auto"/>
      </w:pPr>
    </w:p>
    <w:p w14:paraId="0A2A1F49">
      <w:pPr>
        <w:spacing w:after="0" w:line="300" w:lineRule="auto"/>
      </w:pPr>
    </w:p>
    <w:p w14:paraId="6C84E88C">
      <w:pPr>
        <w:spacing w:after="0" w:line="300" w:lineRule="auto"/>
      </w:pPr>
    </w:p>
    <w:p w14:paraId="7E7853EB">
      <w:pPr>
        <w:spacing w:after="0" w:line="300" w:lineRule="auto"/>
      </w:pPr>
    </w:p>
    <w:p w14:paraId="59304296">
      <w:pPr>
        <w:spacing w:after="0" w:line="480" w:lineRule="auto"/>
        <w:ind w:left="766" w:leftChars="22" w:hanging="720" w:hangingChars="300"/>
        <w:rPr>
          <w:sz w:val="24"/>
        </w:rPr>
      </w:pPr>
      <w:r>
        <w:rPr>
          <w:rFonts w:hint="eastAsia"/>
          <w:sz w:val="24"/>
        </w:rPr>
        <w:t>注：1、本任务书一式两份，一份院或系留存，一份发给学生，任务完成后附在</w:t>
      </w:r>
    </w:p>
    <w:p w14:paraId="47441682">
      <w:pPr>
        <w:spacing w:after="0" w:line="480" w:lineRule="auto"/>
        <w:ind w:firstLine="720" w:firstLineChars="300"/>
        <w:rPr>
          <w:sz w:val="24"/>
        </w:rPr>
      </w:pPr>
      <w:r>
        <w:rPr>
          <w:rFonts w:hint="eastAsia"/>
          <w:sz w:val="24"/>
        </w:rPr>
        <w:t>说明书内。</w:t>
      </w:r>
    </w:p>
    <w:p w14:paraId="0A927CD1">
      <w:pPr>
        <w:spacing w:after="0" w:line="480" w:lineRule="auto"/>
        <w:ind w:left="719" w:leftChars="228" w:hanging="240" w:hangingChars="100"/>
        <w:rPr>
          <w:sz w:val="24"/>
        </w:rPr>
      </w:pPr>
      <w:r>
        <w:rPr>
          <w:rFonts w:hint="eastAsia"/>
          <w:sz w:val="24"/>
        </w:rPr>
        <w:t>2、任务书均要求打印，打印字体和字号按照《本科生毕业设计（论文）统</w:t>
      </w:r>
    </w:p>
    <w:p w14:paraId="50591FD1">
      <w:pPr>
        <w:spacing w:after="0" w:line="480" w:lineRule="auto"/>
        <w:ind w:left="718" w:leftChars="342"/>
      </w:pPr>
      <w:r>
        <w:rPr>
          <w:rFonts w:hint="eastAsia"/>
          <w:sz w:val="24"/>
        </w:rPr>
        <w:t>一格式的规定》执行。</w:t>
      </w:r>
    </w:p>
    <w:p w14:paraId="0912B698"/>
    <w:p w14:paraId="39479FEB"/>
    <w:p w14:paraId="411BF880"/>
    <w:p w14:paraId="1BAAE74F"/>
    <w:p w14:paraId="284DECC3"/>
    <w:p w14:paraId="112B16E3"/>
    <w:p w14:paraId="0269B42C"/>
    <w:p w14:paraId="62F68370"/>
    <w:p w14:paraId="3E6DEFC4"/>
    <w:p w14:paraId="6E4B94A0">
      <w:pPr>
        <w:rPr>
          <w:rFonts w:ascii="宋体" w:hAnsi="宋体"/>
          <w:b/>
          <w:sz w:val="28"/>
        </w:rPr>
      </w:pPr>
      <w:r>
        <w:rPr>
          <w:rFonts w:ascii="宋体" w:hAnsi="宋体"/>
          <w:b/>
          <w:sz w:val="28"/>
        </w:rPr>
        <w:br w:type="page"/>
      </w:r>
    </w:p>
    <w:p w14:paraId="52FA1DCA">
      <w:pPr>
        <w:rPr>
          <w:rFonts w:ascii="宋体" w:hAnsi="宋体"/>
          <w:b/>
          <w:sz w:val="24"/>
        </w:rPr>
      </w:pPr>
      <w:r>
        <w:rPr>
          <w:rFonts w:hint="eastAsia" w:ascii="宋体" w:hAnsi="宋体"/>
          <w:b/>
          <w:sz w:val="28"/>
        </w:rPr>
        <w:t>一、毕业设计（论文）的内容</w:t>
      </w:r>
    </w:p>
    <w:p w14:paraId="1A2FD777">
      <w:pPr>
        <w:keepNext w:val="0"/>
        <w:keepLines w:val="0"/>
        <w:pageBreakBefore w:val="0"/>
        <w:widowControl w:val="0"/>
        <w:kinsoku/>
        <w:wordWrap/>
        <w:overflowPunct/>
        <w:topLinePunct w:val="0"/>
        <w:autoSpaceDE/>
        <w:autoSpaceDN/>
        <w:bidi w:val="0"/>
        <w:adjustRightInd/>
        <w:snapToGrid/>
        <w:spacing w:after="0" w:line="440" w:lineRule="exact"/>
        <w:ind w:firstLine="480" w:firstLineChars="200"/>
        <w:textAlignment w:val="auto"/>
        <w:rPr>
          <w:rFonts w:hint="eastAsia" w:ascii="宋体" w:hAnsi="宋体"/>
          <w:sz w:val="24"/>
        </w:rPr>
      </w:pPr>
      <w:r>
        <w:rPr>
          <w:rFonts w:hint="eastAsia" w:ascii="宋体" w:hAnsi="宋体"/>
          <w:sz w:val="24"/>
        </w:rPr>
        <w:t>在阿尔茨海默病（Alzheimer's Disease, AD）的研究中，随着技术的进步，特别是单细胞RNA测序技术的应用，</w:t>
      </w:r>
      <w:r>
        <w:rPr>
          <w:rFonts w:hint="eastAsia" w:ascii="宋体" w:hAnsi="宋体"/>
          <w:sz w:val="24"/>
          <w:lang w:val="en-US" w:eastAsia="zh-CN"/>
        </w:rPr>
        <w:t>研究者</w:t>
      </w:r>
      <w:r>
        <w:rPr>
          <w:rFonts w:hint="eastAsia" w:ascii="宋体" w:hAnsi="宋体"/>
          <w:sz w:val="24"/>
        </w:rPr>
        <w:t>们能够更深入地了解疾病的分子机制</w:t>
      </w:r>
      <w:r>
        <w:rPr>
          <w:rFonts w:hint="default" w:ascii="宋体" w:hAnsi="宋体"/>
          <w:sz w:val="24"/>
          <w:lang w:val="en-US"/>
        </w:rPr>
        <w:fldChar w:fldCharType="begin"/>
      </w:r>
      <w:r>
        <w:rPr>
          <w:rFonts w:hint="default" w:ascii="宋体" w:hAnsi="宋体"/>
          <w:sz w:val="24"/>
          <w:lang w:val="en-US"/>
        </w:rPr>
        <w:instrText xml:space="preserve"> REF _Ref27478 \r \h </w:instrText>
      </w:r>
      <w:r>
        <w:rPr>
          <w:rFonts w:hint="default" w:ascii="宋体" w:hAnsi="宋体"/>
          <w:sz w:val="24"/>
          <w:lang w:val="en-US"/>
        </w:rPr>
        <w:fldChar w:fldCharType="separate"/>
      </w:r>
      <w:r>
        <w:rPr>
          <w:rFonts w:hint="default" w:ascii="宋体" w:hAnsi="宋体"/>
          <w:sz w:val="24"/>
          <w:lang w:val="en-US"/>
        </w:rPr>
        <w:t>[1]</w:t>
      </w:r>
      <w:r>
        <w:rPr>
          <w:rFonts w:hint="default" w:ascii="宋体" w:hAnsi="宋体"/>
          <w:sz w:val="24"/>
          <w:lang w:val="en-US"/>
        </w:rPr>
        <w:fldChar w:fldCharType="end"/>
      </w:r>
      <w:r>
        <w:rPr>
          <w:rFonts w:hint="eastAsia" w:ascii="宋体" w:hAnsi="宋体"/>
          <w:sz w:val="24"/>
        </w:rPr>
        <w:t>。然而，由于</w:t>
      </w:r>
      <w:r>
        <w:rPr>
          <w:rFonts w:hint="eastAsia" w:ascii="宋体" w:hAnsi="宋体"/>
          <w:sz w:val="24"/>
          <w:lang w:val="en-US" w:eastAsia="zh-CN"/>
        </w:rPr>
        <w:t>miRNA和CSF</w:t>
      </w:r>
      <w:r>
        <w:rPr>
          <w:rFonts w:hint="eastAsia" w:ascii="宋体" w:hAnsi="宋体"/>
          <w:sz w:val="24"/>
        </w:rPr>
        <w:t>组织复杂且数据维度庞大，如何有效地从众多基因和特征中筛选出与疾病相关的关键信息，成为研究的一个重要挑战。因此，特征选择（Feature Selection）作为一种数据预处理和分析方法，能够帮助研究者从大量的基因表达数据中识别出与阿尔茨海默病相关的最具信息量的特征，为疾病的早期诊断、机制研究和</w:t>
      </w:r>
      <w:r>
        <w:rPr>
          <w:rFonts w:hint="eastAsia" w:ascii="宋体" w:hAnsi="宋体"/>
          <w:sz w:val="24"/>
          <w:lang w:val="en-US" w:eastAsia="zh-CN"/>
        </w:rPr>
        <w:t>预后</w:t>
      </w:r>
      <w:r>
        <w:rPr>
          <w:rFonts w:hint="eastAsia" w:ascii="宋体" w:hAnsi="宋体"/>
          <w:sz w:val="24"/>
        </w:rPr>
        <w:t>治疗提供支持</w:t>
      </w:r>
      <w:r>
        <w:rPr>
          <w:rFonts w:hint="default" w:ascii="宋体" w:hAnsi="宋体"/>
          <w:sz w:val="24"/>
          <w:lang w:val="en-US"/>
        </w:rPr>
        <w:fldChar w:fldCharType="begin"/>
      </w:r>
      <w:r>
        <w:rPr>
          <w:rFonts w:hint="default" w:ascii="宋体" w:hAnsi="宋体"/>
          <w:sz w:val="24"/>
          <w:lang w:val="en-US"/>
        </w:rPr>
        <w:instrText xml:space="preserve"> REF _Ref21939 \r \h </w:instrText>
      </w:r>
      <w:r>
        <w:rPr>
          <w:rFonts w:hint="default" w:ascii="宋体" w:hAnsi="宋体"/>
          <w:sz w:val="24"/>
          <w:lang w:val="en-US"/>
        </w:rPr>
        <w:fldChar w:fldCharType="separate"/>
      </w:r>
      <w:r>
        <w:rPr>
          <w:rFonts w:hint="default" w:ascii="宋体" w:hAnsi="宋体"/>
          <w:sz w:val="24"/>
          <w:lang w:val="en-US"/>
        </w:rPr>
        <w:t>[2]</w:t>
      </w:r>
      <w:r>
        <w:rPr>
          <w:rFonts w:hint="default" w:ascii="宋体" w:hAnsi="宋体"/>
          <w:sz w:val="24"/>
          <w:lang w:val="en-US"/>
        </w:rPr>
        <w:fldChar w:fldCharType="end"/>
      </w:r>
      <w:r>
        <w:rPr>
          <w:rFonts w:hint="default" w:ascii="宋体" w:hAnsi="宋体"/>
          <w:sz w:val="24"/>
          <w:lang w:val="en-US"/>
        </w:rPr>
        <w:fldChar w:fldCharType="begin"/>
      </w:r>
      <w:r>
        <w:rPr>
          <w:rFonts w:hint="default" w:ascii="宋体" w:hAnsi="宋体"/>
          <w:sz w:val="24"/>
          <w:lang w:val="en-US"/>
        </w:rPr>
        <w:instrText xml:space="preserve"> REF _Ref21946 \r \h </w:instrText>
      </w:r>
      <w:r>
        <w:rPr>
          <w:rFonts w:hint="default" w:ascii="宋体" w:hAnsi="宋体"/>
          <w:sz w:val="24"/>
          <w:lang w:val="en-US"/>
        </w:rPr>
        <w:fldChar w:fldCharType="separate"/>
      </w:r>
      <w:r>
        <w:rPr>
          <w:rFonts w:hint="default" w:ascii="宋体" w:hAnsi="宋体"/>
          <w:sz w:val="24"/>
          <w:lang w:val="en-US"/>
        </w:rPr>
        <w:t>[3]</w:t>
      </w:r>
      <w:r>
        <w:rPr>
          <w:rFonts w:hint="default" w:ascii="宋体" w:hAnsi="宋体"/>
          <w:sz w:val="24"/>
          <w:lang w:val="en-US"/>
        </w:rPr>
        <w:fldChar w:fldCharType="end"/>
      </w:r>
      <w:r>
        <w:rPr>
          <w:rFonts w:hint="eastAsia" w:ascii="宋体" w:hAnsi="宋体"/>
          <w:sz w:val="24"/>
        </w:rPr>
        <w:t>。特征选择通过评估不同特征的相关性、重要性和冗余性，选择出对疾病预测或分类最有用的特征。对于阿尔茨海默病来说，这一过程尤其重要，因为病理进程通常表现为大脑中多个细胞群体之间复杂的相互作用和基因表达的微妙变化。传统的特征选择方法包括过滤法（Filter Methods）、包裹法（Wrapper Methods）和嵌入法（Embedded Methods），每种方法都有其优缺点</w:t>
      </w:r>
      <w:r>
        <w:rPr>
          <w:rFonts w:hint="default" w:ascii="宋体" w:hAnsi="宋体"/>
          <w:sz w:val="24"/>
          <w:lang w:val="en-US"/>
        </w:rPr>
        <w:fldChar w:fldCharType="begin"/>
      </w:r>
      <w:r>
        <w:rPr>
          <w:rFonts w:hint="default" w:ascii="宋体" w:hAnsi="宋体"/>
          <w:sz w:val="24"/>
          <w:lang w:val="en-US"/>
        </w:rPr>
        <w:instrText xml:space="preserve"> REF _Ref22925 \r \h </w:instrText>
      </w:r>
      <w:r>
        <w:rPr>
          <w:rFonts w:hint="default" w:ascii="宋体" w:hAnsi="宋体"/>
          <w:sz w:val="24"/>
          <w:lang w:val="en-US"/>
        </w:rPr>
        <w:fldChar w:fldCharType="separate"/>
      </w:r>
      <w:r>
        <w:rPr>
          <w:rFonts w:hint="default" w:ascii="宋体" w:hAnsi="宋体"/>
          <w:sz w:val="24"/>
          <w:lang w:val="en-US"/>
        </w:rPr>
        <w:t>[4]</w:t>
      </w:r>
      <w:r>
        <w:rPr>
          <w:rFonts w:hint="default" w:ascii="宋体" w:hAnsi="宋体"/>
          <w:sz w:val="24"/>
          <w:lang w:val="en-US"/>
        </w:rPr>
        <w:fldChar w:fldCharType="end"/>
      </w:r>
      <w:r>
        <w:rPr>
          <w:rFonts w:hint="eastAsia" w:ascii="宋体" w:hAnsi="宋体"/>
          <w:sz w:val="24"/>
        </w:rPr>
        <w:t>。近年来，集成特征选择方法逐渐成为研究的热点，因为它结合了多种特征选择策略，能够提高选择准确性和稳定性</w:t>
      </w:r>
      <w:r>
        <w:rPr>
          <w:rFonts w:hint="default" w:ascii="宋体" w:hAnsi="宋体"/>
          <w:sz w:val="24"/>
          <w:lang w:val="en-US"/>
        </w:rPr>
        <w:fldChar w:fldCharType="begin"/>
      </w:r>
      <w:r>
        <w:rPr>
          <w:rFonts w:hint="default" w:ascii="宋体" w:hAnsi="宋体"/>
          <w:sz w:val="24"/>
          <w:lang w:val="en-US"/>
        </w:rPr>
        <w:instrText xml:space="preserve"> REF _Ref24405 \r \h </w:instrText>
      </w:r>
      <w:r>
        <w:rPr>
          <w:rFonts w:hint="default" w:ascii="宋体" w:hAnsi="宋体"/>
          <w:sz w:val="24"/>
          <w:lang w:val="en-US"/>
        </w:rPr>
        <w:fldChar w:fldCharType="separate"/>
      </w:r>
      <w:r>
        <w:rPr>
          <w:rFonts w:hint="default" w:ascii="宋体" w:hAnsi="宋体"/>
          <w:sz w:val="24"/>
          <w:lang w:val="en-US"/>
        </w:rPr>
        <w:t>[5]</w:t>
      </w:r>
      <w:r>
        <w:rPr>
          <w:rFonts w:hint="default" w:ascii="宋体" w:hAnsi="宋体"/>
          <w:sz w:val="24"/>
          <w:lang w:val="en-US"/>
        </w:rPr>
        <w:fldChar w:fldCharType="end"/>
      </w:r>
      <w:r>
        <w:rPr>
          <w:rFonts w:hint="default" w:ascii="宋体" w:hAnsi="宋体"/>
          <w:sz w:val="24"/>
          <w:lang w:val="en-US"/>
        </w:rPr>
        <w:fldChar w:fldCharType="begin"/>
      </w:r>
      <w:r>
        <w:rPr>
          <w:rFonts w:hint="default" w:ascii="宋体" w:hAnsi="宋体"/>
          <w:sz w:val="24"/>
          <w:lang w:val="en-US"/>
        </w:rPr>
        <w:instrText xml:space="preserve"> REF _Ref23105 \r \h </w:instrText>
      </w:r>
      <w:r>
        <w:rPr>
          <w:rFonts w:hint="default" w:ascii="宋体" w:hAnsi="宋体"/>
          <w:sz w:val="24"/>
          <w:lang w:val="en-US"/>
        </w:rPr>
        <w:fldChar w:fldCharType="separate"/>
      </w:r>
      <w:r>
        <w:rPr>
          <w:rFonts w:hint="default" w:ascii="宋体" w:hAnsi="宋体"/>
          <w:sz w:val="24"/>
          <w:lang w:val="en-US"/>
        </w:rPr>
        <w:t>[6]</w:t>
      </w:r>
      <w:r>
        <w:rPr>
          <w:rFonts w:hint="default" w:ascii="宋体" w:hAnsi="宋体"/>
          <w:sz w:val="24"/>
          <w:lang w:val="en-US"/>
        </w:rPr>
        <w:fldChar w:fldCharType="end"/>
      </w:r>
      <w:r>
        <w:rPr>
          <w:rFonts w:hint="eastAsia" w:ascii="宋体" w:hAnsi="宋体"/>
          <w:sz w:val="24"/>
        </w:rPr>
        <w:t>。在阿尔茨海默病的单细胞RNA测序数据分析中，集成特征选择方法尤为重要。通过集成不同的特征选择算法，研究人员能够综合多个模型的优点，增强特征选择的鲁棒性和精度</w:t>
      </w:r>
      <w:r>
        <w:rPr>
          <w:rFonts w:hint="eastAsia" w:ascii="宋体" w:hAnsi="宋体"/>
          <w:sz w:val="24"/>
          <w:lang w:eastAsia="zh-CN"/>
        </w:rPr>
        <w:t>，</w:t>
      </w:r>
      <w:r>
        <w:rPr>
          <w:rFonts w:hint="eastAsia" w:ascii="宋体" w:hAnsi="宋体"/>
          <w:sz w:val="24"/>
        </w:rPr>
        <w:t>进一步加深对疾病的理解。例如，通过结合不同来源的特征选择方法，可以在单细胞数据中挖掘出潜在的生物标志物，为早期诊断提供支持，同时也有助于为个体化医疗提供精准的特征信息</w:t>
      </w:r>
      <w:r>
        <w:rPr>
          <w:rFonts w:hint="default" w:ascii="宋体" w:hAnsi="宋体"/>
          <w:sz w:val="24"/>
          <w:lang w:val="en-US"/>
        </w:rPr>
        <w:fldChar w:fldCharType="begin"/>
      </w:r>
      <w:r>
        <w:rPr>
          <w:rFonts w:hint="default" w:ascii="宋体" w:hAnsi="宋体"/>
          <w:sz w:val="24"/>
          <w:lang w:val="en-US"/>
        </w:rPr>
        <w:instrText xml:space="preserve"> REF _Ref23105 \r \h </w:instrText>
      </w:r>
      <w:r>
        <w:rPr>
          <w:rFonts w:hint="default" w:ascii="宋体" w:hAnsi="宋体"/>
          <w:sz w:val="24"/>
          <w:lang w:val="en-US"/>
        </w:rPr>
        <w:fldChar w:fldCharType="separate"/>
      </w:r>
      <w:r>
        <w:rPr>
          <w:rFonts w:hint="default" w:ascii="宋体" w:hAnsi="宋体"/>
          <w:sz w:val="24"/>
          <w:lang w:val="en-US"/>
        </w:rPr>
        <w:t>[6]</w:t>
      </w:r>
      <w:r>
        <w:rPr>
          <w:rFonts w:hint="default" w:ascii="宋体" w:hAnsi="宋体"/>
          <w:sz w:val="24"/>
          <w:lang w:val="en-US"/>
        </w:rPr>
        <w:fldChar w:fldCharType="end"/>
      </w:r>
      <w:r>
        <w:rPr>
          <w:rFonts w:hint="eastAsia" w:ascii="宋体" w:hAnsi="宋体"/>
          <w:sz w:val="24"/>
        </w:rPr>
        <w:t>。通过识别和验证这些重要的基因或细胞亚群，我们可以更清楚地了解阿尔茨海默病的发病机制，进而推动治疗策略的发展。本课题旨在通过对阿尔茨海默病患者大脑组织单细胞测序数据进行集成特征选择，探索与疾病发生密切相关的基因表达模式和细胞亚群。这一过程将为阿尔茨海默病的早期诊断、精准治疗以及个性化医疗提供新的视角和方法，推动该领域的研究进展。</w:t>
      </w:r>
    </w:p>
    <w:p w14:paraId="01073955">
      <w:pPr>
        <w:rPr>
          <w:rFonts w:ascii="宋体" w:hAnsi="宋体"/>
          <w:b/>
          <w:sz w:val="24"/>
        </w:rPr>
      </w:pPr>
      <w:r>
        <w:rPr>
          <w:rFonts w:hint="eastAsia" w:ascii="宋体" w:hAnsi="宋体"/>
          <w:b/>
          <w:sz w:val="28"/>
        </w:rPr>
        <w:t>二、毕业设计（论文）的要求与数据</w:t>
      </w:r>
    </w:p>
    <w:p w14:paraId="64B48559">
      <w:pPr>
        <w:spacing w:after="0" w:line="440" w:lineRule="exact"/>
        <w:rPr>
          <w:rFonts w:hint="eastAsia" w:ascii="宋体" w:hAnsi="宋体"/>
          <w:sz w:val="24"/>
        </w:rPr>
      </w:pPr>
      <w:r>
        <w:rPr>
          <w:rFonts w:hint="eastAsia" w:ascii="宋体" w:hAnsi="宋体"/>
          <w:sz w:val="24"/>
        </w:rPr>
        <w:t>（1）数据预处理和特征提取</w:t>
      </w:r>
      <w:r>
        <w:rPr>
          <w:rFonts w:hint="eastAsia" w:ascii="宋体" w:hAnsi="宋体"/>
          <w:sz w:val="24"/>
          <w:lang w:eastAsia="zh-CN"/>
        </w:rPr>
        <w:t>，</w:t>
      </w:r>
      <w:r>
        <w:rPr>
          <w:rFonts w:hint="eastAsia" w:ascii="宋体" w:hAnsi="宋体"/>
          <w:sz w:val="24"/>
          <w:lang w:val="en-US" w:eastAsia="zh-CN"/>
        </w:rPr>
        <w:t>特征子集集成</w:t>
      </w:r>
      <w:r>
        <w:rPr>
          <w:rFonts w:hint="eastAsia" w:ascii="宋体" w:hAnsi="宋体"/>
          <w:sz w:val="24"/>
        </w:rPr>
        <w:t>；</w:t>
      </w:r>
    </w:p>
    <w:p w14:paraId="460FFF3A">
      <w:pPr>
        <w:spacing w:after="0" w:line="440" w:lineRule="exact"/>
        <w:rPr>
          <w:rFonts w:hint="eastAsia" w:ascii="宋体" w:hAnsi="宋体"/>
          <w:sz w:val="24"/>
        </w:rPr>
      </w:pPr>
      <w:r>
        <w:rPr>
          <w:rFonts w:hint="eastAsia" w:ascii="宋体" w:hAnsi="宋体"/>
          <w:sz w:val="24"/>
        </w:rPr>
        <w:t>（2）</w:t>
      </w:r>
      <w:r>
        <w:rPr>
          <w:rFonts w:hint="eastAsia" w:ascii="宋体" w:hAnsi="宋体"/>
          <w:sz w:val="24"/>
          <w:lang w:val="en-US" w:eastAsia="zh-CN"/>
        </w:rPr>
        <w:t>分类</w:t>
      </w:r>
      <w:r>
        <w:rPr>
          <w:rFonts w:hint="eastAsia" w:ascii="宋体" w:hAnsi="宋体"/>
          <w:sz w:val="24"/>
        </w:rPr>
        <w:t>模型选择</w:t>
      </w:r>
      <w:r>
        <w:rPr>
          <w:rFonts w:hint="eastAsia" w:ascii="宋体" w:hAnsi="宋体"/>
          <w:sz w:val="24"/>
          <w:lang w:val="en-US" w:eastAsia="zh-CN"/>
        </w:rPr>
        <w:t>和评估</w:t>
      </w:r>
      <w:r>
        <w:rPr>
          <w:rFonts w:hint="eastAsia" w:ascii="宋体" w:hAnsi="宋体"/>
          <w:sz w:val="24"/>
        </w:rPr>
        <w:t>；</w:t>
      </w:r>
    </w:p>
    <w:p w14:paraId="2E5A36B8">
      <w:pPr>
        <w:spacing w:after="0" w:line="440" w:lineRule="exact"/>
        <w:rPr>
          <w:rFonts w:ascii="宋体" w:hAnsi="宋体"/>
          <w:sz w:val="24"/>
        </w:rPr>
      </w:pPr>
      <w:r>
        <w:rPr>
          <w:rFonts w:hint="eastAsia" w:ascii="宋体" w:hAnsi="宋体"/>
          <w:sz w:val="24"/>
        </w:rPr>
        <w:t>（3）</w:t>
      </w:r>
      <w:r>
        <w:rPr>
          <w:rFonts w:hint="eastAsia" w:ascii="宋体" w:hAnsi="宋体"/>
          <w:sz w:val="24"/>
          <w:lang w:val="en-US" w:eastAsia="zh-CN"/>
        </w:rPr>
        <w:t>分类结果</w:t>
      </w:r>
      <w:r>
        <w:rPr>
          <w:rFonts w:hint="eastAsia" w:ascii="宋体" w:hAnsi="宋体"/>
          <w:sz w:val="24"/>
        </w:rPr>
        <w:t>的评估和</w:t>
      </w:r>
      <w:r>
        <w:rPr>
          <w:rFonts w:hint="eastAsia" w:ascii="宋体" w:hAnsi="宋体"/>
          <w:sz w:val="24"/>
          <w:lang w:val="en-US" w:eastAsia="zh-CN"/>
        </w:rPr>
        <w:t>特征KEGG富集分析</w:t>
      </w:r>
      <w:r>
        <w:rPr>
          <w:rFonts w:hint="eastAsia" w:ascii="宋体" w:hAnsi="宋体"/>
          <w:sz w:val="24"/>
        </w:rPr>
        <w:t>。</w:t>
      </w:r>
    </w:p>
    <w:p w14:paraId="537FC267">
      <w:pPr>
        <w:rPr>
          <w:rFonts w:ascii="黑体" w:hAnsi="宋体" w:eastAsia="黑体"/>
          <w:sz w:val="24"/>
        </w:rPr>
      </w:pPr>
      <w:r>
        <w:rPr>
          <w:rFonts w:hint="eastAsia" w:ascii="宋体" w:hAnsi="宋体"/>
          <w:b/>
          <w:sz w:val="28"/>
        </w:rPr>
        <w:t>三、毕业设计（论文）应完成的工作</w:t>
      </w:r>
    </w:p>
    <w:p w14:paraId="4EE8EA48">
      <w:pPr>
        <w:spacing w:after="0" w:line="440" w:lineRule="exact"/>
        <w:rPr>
          <w:rFonts w:hint="eastAsia" w:ascii="宋体" w:hAnsi="宋体"/>
          <w:sz w:val="24"/>
        </w:rPr>
      </w:pPr>
      <w:r>
        <w:rPr>
          <w:rFonts w:hint="eastAsia" w:ascii="宋体" w:hAnsi="宋体"/>
          <w:sz w:val="24"/>
        </w:rPr>
        <w:t>（1） 毕业设计开题报告1份；</w:t>
      </w:r>
    </w:p>
    <w:p w14:paraId="2E541D15">
      <w:pPr>
        <w:spacing w:after="0" w:line="440" w:lineRule="exact"/>
        <w:rPr>
          <w:rFonts w:hint="eastAsia" w:ascii="宋体" w:hAnsi="宋体"/>
          <w:sz w:val="24"/>
        </w:rPr>
      </w:pPr>
      <w:r>
        <w:rPr>
          <w:rFonts w:hint="eastAsia" w:ascii="宋体" w:hAnsi="宋体"/>
          <w:sz w:val="24"/>
        </w:rPr>
        <w:t>（2）英文翻译材料1份（包括不少于2万字符的英文原文和译文）；</w:t>
      </w:r>
    </w:p>
    <w:p w14:paraId="2ED57BAF">
      <w:pPr>
        <w:spacing w:after="0" w:line="440" w:lineRule="exact"/>
        <w:rPr>
          <w:rFonts w:hint="eastAsia" w:ascii="宋体" w:hAnsi="宋体"/>
          <w:sz w:val="24"/>
        </w:rPr>
      </w:pPr>
      <w:r>
        <w:rPr>
          <w:rFonts w:hint="eastAsia" w:ascii="宋体" w:hAnsi="宋体"/>
          <w:sz w:val="24"/>
        </w:rPr>
        <w:t>（3） 毕业论文1份（1.5万汉字以上，附中英文摘要，其中英文摘要300～500单词）；</w:t>
      </w:r>
    </w:p>
    <w:p w14:paraId="6376A108">
      <w:pPr>
        <w:spacing w:after="0" w:line="440" w:lineRule="exact"/>
        <w:rPr>
          <w:rFonts w:ascii="宋体" w:hAnsi="宋体"/>
          <w:sz w:val="24"/>
        </w:rPr>
      </w:pPr>
      <w:r>
        <w:rPr>
          <w:rFonts w:hint="eastAsia" w:ascii="宋体" w:hAnsi="宋体"/>
          <w:sz w:val="24"/>
        </w:rPr>
        <w:t>（4）本系统算法及源程序清单1套。</w:t>
      </w:r>
    </w:p>
    <w:p w14:paraId="61A8918B">
      <w:pPr>
        <w:rPr>
          <w:rFonts w:ascii="华文中宋" w:eastAsia="华文中宋"/>
          <w:sz w:val="28"/>
        </w:rPr>
      </w:pPr>
      <w:r>
        <w:rPr>
          <w:rFonts w:hint="eastAsia" w:ascii="宋体" w:hAnsi="宋体"/>
          <w:b/>
          <w:sz w:val="28"/>
        </w:rPr>
        <w:t>四、应收集的资料及主要参考文献</w:t>
      </w:r>
    </w:p>
    <w:p w14:paraId="0B4D4FFC">
      <w:pPr>
        <w:pStyle w:val="7"/>
        <w:numPr>
          <w:ilvl w:val="0"/>
          <w:numId w:val="1"/>
        </w:numPr>
        <w:ind w:firstLineChars="0"/>
      </w:pPr>
      <w:bookmarkStart w:id="1" w:name="_Ref27478"/>
      <w:bookmarkStart w:id="2" w:name="_Ref21567"/>
      <w:r>
        <w:rPr>
          <w:rFonts w:hint="eastAsia"/>
        </w:rPr>
        <w:t>Neff R A, Wang M, Vatansever S, et al. Molecular subtyping of Alzheimer’s disease using RNA sequencing data reveals novel mechanisms and targets[J]. Science advances, 2021, 7(2): eabb5398.</w:t>
      </w:r>
      <w:bookmarkEnd w:id="1"/>
    </w:p>
    <w:p w14:paraId="28C5378A">
      <w:pPr>
        <w:pStyle w:val="7"/>
        <w:numPr>
          <w:ilvl w:val="0"/>
          <w:numId w:val="1"/>
        </w:numPr>
        <w:ind w:firstLineChars="0"/>
      </w:pPr>
      <w:bookmarkStart w:id="3" w:name="_Ref21939"/>
      <w:r>
        <w:rPr>
          <w:rFonts w:hint="eastAsia"/>
        </w:rPr>
        <w:t>Alshamlan H, Omar S, Aljurayyad R, et al. Identifying effective feature selection methods for Alzheimer’s disease biomarker gene detection using machine learning[J]. Diagnostics, 2023, 13(10): 1771.</w:t>
      </w:r>
      <w:bookmarkEnd w:id="2"/>
      <w:bookmarkEnd w:id="3"/>
    </w:p>
    <w:p w14:paraId="5779C377">
      <w:pPr>
        <w:pStyle w:val="7"/>
        <w:numPr>
          <w:ilvl w:val="0"/>
          <w:numId w:val="1"/>
        </w:numPr>
        <w:ind w:firstLineChars="0"/>
      </w:pPr>
      <w:bookmarkStart w:id="4" w:name="_Ref21946"/>
      <w:r>
        <w:rPr>
          <w:rFonts w:hint="eastAsia"/>
        </w:rPr>
        <w:t>Paplomatas P, Krokidis M G, Vlamos P, et al. An ensemble feature selection approach for analysis and modeling of transcriptome data in alzheimer’s disease[J]. Applied Sciences, 2023, 13(4): 2353.</w:t>
      </w:r>
      <w:bookmarkEnd w:id="4"/>
    </w:p>
    <w:p w14:paraId="6AD3D833">
      <w:pPr>
        <w:pStyle w:val="7"/>
        <w:numPr>
          <w:ilvl w:val="0"/>
          <w:numId w:val="1"/>
        </w:numPr>
        <w:ind w:firstLineChars="0"/>
      </w:pPr>
      <w:bookmarkStart w:id="5" w:name="_Ref22925"/>
      <w:r>
        <w:rPr>
          <w:rFonts w:hint="eastAsia"/>
        </w:rPr>
        <w:t>Stańczyk U. Feature evaluation by filter, wrapper, and embedded approaches[J]. Feature selection for data and pattern recognition, 2015: 29-44.</w:t>
      </w:r>
      <w:bookmarkEnd w:id="5"/>
    </w:p>
    <w:p w14:paraId="2AFAEF1A">
      <w:pPr>
        <w:pStyle w:val="7"/>
        <w:numPr>
          <w:ilvl w:val="0"/>
          <w:numId w:val="1"/>
        </w:numPr>
        <w:ind w:firstLineChars="0"/>
      </w:pPr>
      <w:bookmarkStart w:id="6" w:name="_Ref24405"/>
      <w:r>
        <w:rPr>
          <w:rFonts w:hint="eastAsia"/>
        </w:rPr>
        <w:t>Bolón-Canedo V, Alonso-Betanzos A. Ensembles for feature selection: A review and future trends[J]. Information fusion, 2019, 52: 1-12.</w:t>
      </w:r>
      <w:bookmarkEnd w:id="6"/>
    </w:p>
    <w:p w14:paraId="1AF37411">
      <w:pPr>
        <w:pStyle w:val="7"/>
        <w:numPr>
          <w:ilvl w:val="0"/>
          <w:numId w:val="1"/>
        </w:numPr>
        <w:ind w:firstLineChars="0"/>
      </w:pPr>
      <w:bookmarkStart w:id="7" w:name="_Ref23105"/>
      <w:r>
        <w:rPr>
          <w:rFonts w:hint="eastAsia"/>
        </w:rPr>
        <w:t>Paplomatas P, Krokidis M G, Vlamos P, et al. An ensemble feature selection approach for analysis and modeling of transcriptome data in alzheimer’s disease[J]. Applied Sciences, 2023, 13(4): 2353.</w:t>
      </w:r>
      <w:bookmarkEnd w:id="7"/>
    </w:p>
    <w:p w14:paraId="0D64AD78">
      <w:pPr>
        <w:pStyle w:val="7"/>
        <w:numPr>
          <w:ilvl w:val="0"/>
          <w:numId w:val="1"/>
        </w:numPr>
        <w:ind w:firstLineChars="0"/>
      </w:pPr>
      <w:bookmarkStart w:id="8" w:name="_Ref25678"/>
      <w:r>
        <w:rPr>
          <w:rFonts w:hint="eastAsia"/>
        </w:rPr>
        <w:t>Jin W, Pei J J, Roy J R, et al. Comprehensive review on single-cell RNA sequencing: A new frontier in Alzheimer's disease research[J]. Ageing Research Reviews, 2024: 102454.</w:t>
      </w:r>
      <w:bookmarkEnd w:id="8"/>
    </w:p>
    <w:p w14:paraId="093C63E3">
      <w:pPr>
        <w:pStyle w:val="7"/>
        <w:numPr>
          <w:ilvl w:val="0"/>
          <w:numId w:val="1"/>
        </w:numPr>
        <w:ind w:firstLineChars="0"/>
      </w:pPr>
      <w:bookmarkStart w:id="9" w:name="_Ref25995"/>
      <w:r>
        <w:rPr>
          <w:rFonts w:hint="eastAsia"/>
        </w:rPr>
        <w:t>Neff R A, Wang M, Vatansever S, et al. Molecular subtyping of Alzheimer’s disease using RNA sequencing data reveals novel mechanisms and targets[J]. Science advances, 2021, 7(2): eabb5398.</w:t>
      </w:r>
      <w:bookmarkEnd w:id="9"/>
    </w:p>
    <w:p w14:paraId="4D9FFF40">
      <w:pPr>
        <w:pStyle w:val="7"/>
        <w:numPr>
          <w:ilvl w:val="0"/>
          <w:numId w:val="1"/>
        </w:numPr>
        <w:ind w:firstLineChars="0"/>
      </w:pPr>
      <w:r>
        <w:rPr>
          <w:rFonts w:hint="eastAsia"/>
        </w:rPr>
        <w:t>HK R, HA D, MS P K, et al. A robust framework for Alzheimer’s disease detection and staging: incorporating multi-feature integration, MRMR feature selection, and Random Forest classification[J]. Multimedia Tools and Applications, 2024: 1-29.</w:t>
      </w:r>
    </w:p>
    <w:p w14:paraId="6F87DB18">
      <w:pPr>
        <w:pStyle w:val="7"/>
        <w:numPr>
          <w:ilvl w:val="0"/>
          <w:numId w:val="1"/>
        </w:numPr>
        <w:ind w:firstLineChars="0"/>
      </w:pPr>
      <w:r>
        <w:rPr>
          <w:rFonts w:hint="eastAsia"/>
        </w:rPr>
        <w:t>Faisal F U R, Khatri U, Kwon G R. Diagnosis of Alzheimer's disease using combined feature selection method[J]. Journal of korea multimedia society, 2021, 24(5): 667-675.</w:t>
      </w:r>
    </w:p>
    <w:p w14:paraId="0D9E73A1">
      <w:pPr>
        <w:pStyle w:val="7"/>
        <w:numPr>
          <w:ilvl w:val="0"/>
          <w:numId w:val="1"/>
        </w:numPr>
        <w:ind w:firstLineChars="0"/>
      </w:pPr>
      <w:r>
        <w:rPr>
          <w:rFonts w:hint="eastAsia"/>
        </w:rPr>
        <w:t>Osipowicz M, Wilczynski B, Machnicka M A, et al. Careful feature selection is key in classification of Alzheimer’s disease patients based on whole-genome sequencing data[J]. NAR Genomics and Bioinformatics, 2021, 3(3): lqab069.</w:t>
      </w:r>
    </w:p>
    <w:p w14:paraId="4918A463">
      <w:pPr>
        <w:pStyle w:val="7"/>
        <w:numPr>
          <w:ilvl w:val="0"/>
          <w:numId w:val="1"/>
        </w:numPr>
        <w:ind w:firstLineChars="0"/>
      </w:pPr>
      <w:r>
        <w:rPr>
          <w:rFonts w:hint="eastAsia"/>
        </w:rPr>
        <w:t>Mahendran N, PM D R V. A deep learning framework with an embedded-based feature selection approach for the early detection of the Alzheimer's disease[J]. Computers in Biology and Medicine, 2022, 141: 105056.</w:t>
      </w:r>
    </w:p>
    <w:p w14:paraId="15CFAEF2">
      <w:pPr>
        <w:pStyle w:val="7"/>
        <w:numPr>
          <w:ilvl w:val="0"/>
          <w:numId w:val="1"/>
        </w:numPr>
        <w:ind w:firstLineChars="0"/>
      </w:pPr>
      <w:r>
        <w:rPr>
          <w:rFonts w:hint="eastAsia"/>
        </w:rPr>
        <w:t>El-Gawady A, Tawfik B B S, Makhlouf M A. Hybrid Feature Selection Method for Predicting Alzheimer’s Disease Using Gene Expression Data[J]. CMC-COMPUTERS MATERIALS &amp; CONTINUA, 2023, 74(3): 5559-5572.</w:t>
      </w:r>
    </w:p>
    <w:p w14:paraId="54DA814E">
      <w:pPr>
        <w:pStyle w:val="7"/>
        <w:numPr>
          <w:ilvl w:val="0"/>
          <w:numId w:val="0"/>
        </w:numPr>
        <w:ind w:leftChars="0"/>
      </w:pPr>
    </w:p>
    <w:p w14:paraId="66794A19">
      <w:pPr>
        <w:spacing w:after="0" w:line="440" w:lineRule="exact"/>
        <w:rPr>
          <w:rFonts w:ascii="宋体" w:hAnsi="宋体"/>
          <w:sz w:val="24"/>
        </w:rPr>
      </w:pPr>
    </w:p>
    <w:p w14:paraId="6CABAD9D">
      <w:pPr>
        <w:rPr>
          <w:rFonts w:ascii="楷体" w:hAnsi="楷体" w:eastAsia="楷体"/>
          <w:sz w:val="24"/>
        </w:rPr>
      </w:pPr>
      <w:r>
        <w:rPr>
          <w:rFonts w:hint="eastAsia" w:ascii="宋体" w:hAnsi="宋体"/>
          <w:b/>
          <w:sz w:val="28"/>
        </w:rPr>
        <w:t>五、试验、测试、试制加工所需主要仪器设备</w:t>
      </w:r>
    </w:p>
    <w:p w14:paraId="42DCB284">
      <w:pPr>
        <w:spacing w:line="440" w:lineRule="exact"/>
        <w:ind w:firstLine="420" w:firstLineChars="0"/>
        <w:rPr>
          <w:rFonts w:ascii="宋体" w:hAnsi="宋体"/>
          <w:sz w:val="24"/>
        </w:rPr>
      </w:pPr>
      <w:r>
        <w:rPr>
          <w:rFonts w:ascii="宋体" w:hAnsi="宋体"/>
          <w:sz w:val="24"/>
        </w:rPr>
        <w:t>计算机</w:t>
      </w:r>
      <w:r>
        <w:rPr>
          <w:rFonts w:hint="eastAsia" w:ascii="宋体" w:hAnsi="宋体"/>
          <w:sz w:val="24"/>
          <w:lang w:val="en-US" w:eastAsia="zh-CN"/>
        </w:rPr>
        <w:t>一台，</w:t>
      </w:r>
      <w:bookmarkStart w:id="10" w:name="_GoBack"/>
      <w:bookmarkEnd w:id="10"/>
      <w:r>
        <w:rPr>
          <w:rFonts w:hint="default" w:ascii="Times New Roman" w:hAnsi="Times New Roman" w:cs="Times New Roman"/>
          <w:sz w:val="24"/>
        </w:rPr>
        <w:t>Python/</w:t>
      </w:r>
      <w:r>
        <w:rPr>
          <w:rFonts w:hint="eastAsia" w:cs="Times New Roman"/>
          <w:sz w:val="24"/>
          <w:lang w:val="en-US" w:eastAsia="zh-CN"/>
        </w:rPr>
        <w:t>R</w:t>
      </w:r>
      <w:r>
        <w:rPr>
          <w:rFonts w:ascii="宋体" w:hAnsi="宋体"/>
          <w:sz w:val="24"/>
        </w:rPr>
        <w:t>语言软件</w:t>
      </w:r>
    </w:p>
    <w:p w14:paraId="610E1208">
      <w:pPr>
        <w:spacing w:after="0" w:line="440" w:lineRule="exact"/>
        <w:ind w:firstLine="480" w:firstLineChars="200"/>
        <w:rPr>
          <w:rFonts w:ascii="宋体" w:hAnsi="宋体"/>
          <w:sz w:val="24"/>
        </w:rPr>
      </w:pPr>
    </w:p>
    <w:p w14:paraId="09ABA8DF">
      <w:pPr>
        <w:spacing w:after="0" w:line="440" w:lineRule="exact"/>
        <w:rPr>
          <w:rFonts w:ascii="宋体" w:hAnsi="宋体"/>
        </w:rPr>
      </w:pPr>
    </w:p>
    <w:p w14:paraId="05BACBAE">
      <w:pPr>
        <w:rPr>
          <w:rFonts w:ascii="宋体" w:hAnsi="宋体"/>
          <w:b/>
          <w:sz w:val="28"/>
        </w:rPr>
      </w:pPr>
      <w:r>
        <w:rPr>
          <w:rFonts w:ascii="宋体" w:hAnsi="宋体"/>
          <w:b/>
          <w:sz w:val="28"/>
        </w:rPr>
        <w:br w:type="page"/>
      </w:r>
    </w:p>
    <w:p w14:paraId="642B80FE">
      <w:pPr>
        <w:ind w:firstLine="275" w:firstLineChars="98"/>
        <w:rPr>
          <w:rFonts w:eastAsia="华文中宋"/>
          <w:sz w:val="28"/>
        </w:rPr>
      </w:pPr>
      <w:r>
        <w:rPr>
          <w:rFonts w:hint="eastAsia" w:ascii="宋体" w:hAnsi="宋体"/>
          <w:b/>
          <w:sz w:val="28"/>
        </w:rPr>
        <w:t>任务下达时间：</w:t>
      </w:r>
    </w:p>
    <w:p w14:paraId="4648C80D">
      <w:pPr>
        <w:ind w:firstLine="4760" w:firstLineChars="1700"/>
        <w:rPr>
          <w:sz w:val="28"/>
        </w:rPr>
      </w:pPr>
      <w:r>
        <w:rPr>
          <w:rFonts w:hint="eastAsia"/>
          <w:sz w:val="28"/>
        </w:rPr>
        <w:t>202</w:t>
      </w:r>
      <w:r>
        <w:rPr>
          <w:rFonts w:hint="eastAsia"/>
          <w:sz w:val="28"/>
          <w:lang w:val="en-US" w:eastAsia="zh-CN"/>
        </w:rPr>
        <w:t>4</w:t>
      </w:r>
      <w:r>
        <w:rPr>
          <w:rFonts w:hint="eastAsia"/>
          <w:sz w:val="28"/>
        </w:rPr>
        <w:t>年1</w:t>
      </w:r>
      <w:r>
        <w:rPr>
          <w:sz w:val="28"/>
        </w:rPr>
        <w:t>2</w:t>
      </w:r>
      <w:r>
        <w:rPr>
          <w:rFonts w:hint="eastAsia"/>
          <w:sz w:val="28"/>
        </w:rPr>
        <w:t>月</w:t>
      </w:r>
      <w:r>
        <w:rPr>
          <w:rFonts w:hint="eastAsia"/>
          <w:sz w:val="28"/>
          <w:lang w:val="en-US" w:eastAsia="zh-CN"/>
        </w:rPr>
        <w:t>28</w:t>
      </w:r>
      <w:r>
        <w:rPr>
          <w:rFonts w:hint="eastAsia"/>
          <w:sz w:val="28"/>
        </w:rPr>
        <w:t>日</w:t>
      </w:r>
    </w:p>
    <w:p w14:paraId="32CBC69B">
      <w:pPr>
        <w:ind w:firstLine="281" w:firstLineChars="100"/>
        <w:rPr>
          <w:rFonts w:ascii="宋体" w:hAnsi="宋体"/>
          <w:b/>
          <w:sz w:val="28"/>
        </w:rPr>
      </w:pPr>
      <w:r>
        <w:rPr>
          <w:rFonts w:hint="eastAsia" w:ascii="宋体" w:hAnsi="宋体"/>
          <w:b/>
          <w:sz w:val="28"/>
        </w:rPr>
        <w:t>毕业设计开始与完成时间：</w:t>
      </w:r>
    </w:p>
    <w:p w14:paraId="60EEEFF8">
      <w:pPr>
        <w:ind w:firstLine="4748" w:firstLineChars="1696"/>
        <w:rPr>
          <w:rFonts w:ascii="宋体" w:hAnsi="宋体"/>
          <w:sz w:val="28"/>
        </w:rPr>
      </w:pPr>
      <w:r>
        <w:rPr>
          <w:rFonts w:hint="default" w:ascii="Times New Roman" w:hAnsi="Times New Roman" w:cs="Times New Roman"/>
          <w:sz w:val="28"/>
        </w:rPr>
        <w:t>202</w:t>
      </w:r>
      <w:r>
        <w:rPr>
          <w:rFonts w:hint="eastAsia" w:cs="Times New Roman"/>
          <w:sz w:val="28"/>
          <w:lang w:val="en-US" w:eastAsia="zh-CN"/>
        </w:rPr>
        <w:t>4</w:t>
      </w:r>
      <w:r>
        <w:rPr>
          <w:rFonts w:ascii="宋体" w:hAnsi="宋体"/>
          <w:sz w:val="28"/>
        </w:rPr>
        <w:t>年</w:t>
      </w:r>
      <w:r>
        <w:rPr>
          <w:rFonts w:hint="default" w:ascii="Times New Roman" w:hAnsi="Times New Roman" w:cs="Times New Roman"/>
          <w:sz w:val="28"/>
        </w:rPr>
        <w:t>12</w:t>
      </w:r>
      <w:r>
        <w:rPr>
          <w:rFonts w:ascii="宋体" w:hAnsi="宋体"/>
          <w:sz w:val="28"/>
        </w:rPr>
        <w:t>月</w:t>
      </w:r>
      <w:r>
        <w:rPr>
          <w:rFonts w:hint="eastAsia" w:ascii="宋体" w:hAnsi="宋体"/>
          <w:sz w:val="28"/>
          <w:lang w:val="en-US" w:eastAsia="zh-CN"/>
        </w:rPr>
        <w:t>2</w:t>
      </w:r>
      <w:r>
        <w:rPr>
          <w:rFonts w:hint="default" w:ascii="Times New Roman" w:hAnsi="Times New Roman" w:cs="Times New Roman"/>
          <w:sz w:val="28"/>
        </w:rPr>
        <w:t>8</w:t>
      </w:r>
      <w:r>
        <w:rPr>
          <w:rFonts w:ascii="宋体" w:hAnsi="宋体"/>
          <w:sz w:val="28"/>
        </w:rPr>
        <w:t>日至</w:t>
      </w:r>
      <w:r>
        <w:rPr>
          <w:rFonts w:hint="default" w:ascii="Times New Roman" w:hAnsi="Times New Roman" w:cs="Times New Roman"/>
          <w:sz w:val="28"/>
        </w:rPr>
        <w:t>202</w:t>
      </w:r>
      <w:r>
        <w:rPr>
          <w:rFonts w:hint="eastAsia" w:cs="Times New Roman"/>
          <w:sz w:val="28"/>
          <w:lang w:val="en-US" w:eastAsia="zh-CN"/>
        </w:rPr>
        <w:t>5</w:t>
      </w:r>
      <w:r>
        <w:rPr>
          <w:rFonts w:ascii="宋体" w:hAnsi="宋体"/>
          <w:sz w:val="28"/>
        </w:rPr>
        <w:t>年</w:t>
      </w:r>
      <w:r>
        <w:rPr>
          <w:rFonts w:hint="default" w:ascii="Times New Roman" w:hAnsi="Times New Roman" w:cs="Times New Roman"/>
          <w:sz w:val="28"/>
        </w:rPr>
        <w:t>5</w:t>
      </w:r>
      <w:r>
        <w:rPr>
          <w:rFonts w:ascii="宋体" w:hAnsi="宋体"/>
          <w:sz w:val="28"/>
        </w:rPr>
        <w:t>月</w:t>
      </w:r>
      <w:r>
        <w:rPr>
          <w:rFonts w:hint="default" w:ascii="Times New Roman" w:hAnsi="Times New Roman" w:cs="Times New Roman"/>
          <w:sz w:val="28"/>
          <w:lang w:val="en-US" w:eastAsia="zh-CN"/>
        </w:rPr>
        <w:t>20</w:t>
      </w:r>
      <w:r>
        <w:rPr>
          <w:rFonts w:ascii="宋体" w:hAnsi="宋体"/>
          <w:sz w:val="28"/>
        </w:rPr>
        <w:t>日</w:t>
      </w:r>
    </w:p>
    <w:p w14:paraId="750A3DCE">
      <w:pPr>
        <w:ind w:firstLine="281" w:firstLineChars="100"/>
        <w:rPr>
          <w:rFonts w:ascii="宋体" w:hAnsi="宋体"/>
          <w:b/>
          <w:sz w:val="28"/>
        </w:rPr>
      </w:pPr>
      <w:r>
        <w:rPr>
          <w:rFonts w:hint="eastAsia" w:ascii="宋体" w:hAnsi="宋体"/>
          <w:b/>
          <w:sz w:val="28"/>
        </w:rPr>
        <w:t>组织实施单位：大数据科学系</w:t>
      </w:r>
    </w:p>
    <w:p w14:paraId="253B02BF">
      <w:pPr>
        <w:rPr>
          <w:rFonts w:ascii="宋体" w:hAnsi="宋体"/>
          <w:sz w:val="28"/>
        </w:rPr>
      </w:pPr>
    </w:p>
    <w:p w14:paraId="43C58024">
      <w:pPr>
        <w:ind w:firstLine="281" w:firstLineChars="100"/>
        <w:rPr>
          <w:rFonts w:ascii="宋体" w:hAnsi="宋体"/>
          <w:b/>
          <w:sz w:val="28"/>
        </w:rPr>
      </w:pPr>
      <w:r>
        <w:rPr>
          <w:rFonts w:hint="eastAsia" w:ascii="宋体" w:hAnsi="宋体"/>
          <w:b/>
          <w:sz w:val="28"/>
        </w:rPr>
        <w:t>教研室主任意见：</w:t>
      </w:r>
    </w:p>
    <w:p w14:paraId="0AE35674">
      <w:pPr>
        <w:ind w:firstLine="280" w:firstLineChars="100"/>
        <w:rPr>
          <w:rFonts w:ascii="宋体" w:hAnsi="宋体"/>
          <w:sz w:val="28"/>
        </w:rPr>
      </w:pPr>
    </w:p>
    <w:p w14:paraId="25373F77">
      <w:pPr>
        <w:rPr>
          <w:rFonts w:ascii="宋体" w:hAnsi="宋体"/>
          <w:sz w:val="28"/>
        </w:rPr>
      </w:pPr>
    </w:p>
    <w:p w14:paraId="0A5D4FF3">
      <w:pPr>
        <w:rPr>
          <w:rFonts w:ascii="宋体" w:hAnsi="宋体"/>
          <w:sz w:val="28"/>
        </w:rPr>
      </w:pPr>
    </w:p>
    <w:p w14:paraId="012CC7D0">
      <w:pPr>
        <w:ind w:firstLine="1960" w:firstLineChars="700"/>
        <w:rPr>
          <w:rFonts w:ascii="宋体" w:hAnsi="宋体"/>
          <w:sz w:val="28"/>
        </w:rPr>
      </w:pPr>
      <w:r>
        <w:rPr>
          <w:rFonts w:hint="eastAsia" w:ascii="宋体" w:hAnsi="宋体"/>
          <w:sz w:val="28"/>
        </w:rPr>
        <w:t xml:space="preserve">签字  </w:t>
      </w:r>
    </w:p>
    <w:p w14:paraId="2F06C647">
      <w:pPr>
        <w:rPr>
          <w:rFonts w:ascii="宋体" w:hAnsi="宋体"/>
          <w:sz w:val="28"/>
        </w:rPr>
      </w:pPr>
    </w:p>
    <w:p w14:paraId="41977802">
      <w:pPr>
        <w:ind w:firstLine="281" w:firstLineChars="100"/>
        <w:rPr>
          <w:rFonts w:ascii="宋体" w:hAnsi="宋体"/>
          <w:b/>
          <w:sz w:val="28"/>
        </w:rPr>
      </w:pPr>
      <w:r>
        <w:rPr>
          <w:rFonts w:hint="eastAsia" w:ascii="宋体" w:hAnsi="宋体"/>
          <w:b/>
          <w:sz w:val="28"/>
        </w:rPr>
        <w:t>学院领导小组意见：</w:t>
      </w:r>
    </w:p>
    <w:p w14:paraId="0D2E5349">
      <w:pPr>
        <w:ind w:firstLine="280" w:firstLineChars="100"/>
        <w:rPr>
          <w:rFonts w:ascii="宋体" w:hAnsi="宋体"/>
          <w:sz w:val="28"/>
        </w:rPr>
      </w:pPr>
    </w:p>
    <w:p w14:paraId="722766E3">
      <w:pPr>
        <w:rPr>
          <w:rFonts w:ascii="宋体" w:hAnsi="宋体"/>
          <w:sz w:val="28"/>
        </w:rPr>
      </w:pPr>
    </w:p>
    <w:p w14:paraId="743EEDFD">
      <w:pPr>
        <w:rPr>
          <w:rFonts w:ascii="宋体" w:hAnsi="宋体"/>
          <w:sz w:val="28"/>
        </w:rPr>
      </w:pPr>
    </w:p>
    <w:p w14:paraId="21FCE2FF">
      <w:pPr>
        <w:rPr>
          <w:rFonts w:ascii="宋体" w:hAnsi="宋体"/>
          <w:sz w:val="28"/>
        </w:rPr>
      </w:pPr>
    </w:p>
    <w:p w14:paraId="6FE0BFFC">
      <w:pPr>
        <w:ind w:firstLine="1960" w:firstLineChars="700"/>
        <w:rPr>
          <w:rFonts w:ascii="宋体" w:hAnsi="宋体"/>
          <w:sz w:val="28"/>
        </w:rPr>
      </w:pPr>
      <w:r>
        <w:rPr>
          <w:rFonts w:hint="eastAsia" w:ascii="宋体" w:hAnsi="宋体"/>
          <w:sz w:val="28"/>
        </w:rPr>
        <w:t xml:space="preserve">签字     </w:t>
      </w:r>
    </w:p>
    <w:p w14:paraId="3AE185FD">
      <w:pPr>
        <w:rPr>
          <w:rFonts w:ascii="宋体" w:hAnsi="宋体"/>
        </w:rPr>
      </w:pPr>
    </w:p>
    <w:p w14:paraId="4AA1287B">
      <w:pPr>
        <w:rPr>
          <w:rFonts w:ascii="宋体" w:hAnsi="宋体"/>
        </w:rPr>
      </w:pPr>
    </w:p>
    <w:p w14:paraId="1F66AFB3">
      <w:pPr>
        <w:rPr>
          <w:rFonts w:ascii="宋体" w:hAnsi="宋体"/>
        </w:rPr>
      </w:pPr>
    </w:p>
    <w:sectPr>
      <w:headerReference r:id="rId5" w:type="first"/>
      <w:headerReference r:id="rId3" w:type="default"/>
      <w:headerReference r:id="rId4" w:type="even"/>
      <w:pgSz w:w="11906" w:h="16838"/>
      <w:pgMar w:top="1418" w:right="849" w:bottom="1361"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1B24D4">
    <w:r>
      <w:pict>
        <v:shape id="_x0000_s4098" o:spid="_x0000_s4098"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9D3C2">
    <w:r>
      <w:pict>
        <v:shape id="_x0000_s4099" o:spid="_x0000_s4099"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4F21CD">
    <w:r>
      <w:pict>
        <v:shape id="_x0000_s4097" o:spid="_x0000_s4097"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CD753"/>
    <w:multiLevelType w:val="singleLevel"/>
    <w:tmpl w:val="66FCD753"/>
    <w:lvl w:ilvl="0" w:tentative="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F5092"/>
    <w:rsid w:val="000031D7"/>
    <w:rsid w:val="000120B9"/>
    <w:rsid w:val="000661A4"/>
    <w:rsid w:val="00067B7B"/>
    <w:rsid w:val="00080B43"/>
    <w:rsid w:val="001A5A60"/>
    <w:rsid w:val="001A73FA"/>
    <w:rsid w:val="001C6479"/>
    <w:rsid w:val="001E4C9B"/>
    <w:rsid w:val="002124E6"/>
    <w:rsid w:val="00223879"/>
    <w:rsid w:val="002470CC"/>
    <w:rsid w:val="00250A0C"/>
    <w:rsid w:val="002656F8"/>
    <w:rsid w:val="00274694"/>
    <w:rsid w:val="00277FBD"/>
    <w:rsid w:val="002939AA"/>
    <w:rsid w:val="002D2852"/>
    <w:rsid w:val="003105FF"/>
    <w:rsid w:val="00357A71"/>
    <w:rsid w:val="00382BB1"/>
    <w:rsid w:val="00423C8D"/>
    <w:rsid w:val="00424FF2"/>
    <w:rsid w:val="00444649"/>
    <w:rsid w:val="004E0B42"/>
    <w:rsid w:val="00501066"/>
    <w:rsid w:val="00534D10"/>
    <w:rsid w:val="005431F8"/>
    <w:rsid w:val="00575628"/>
    <w:rsid w:val="0061070C"/>
    <w:rsid w:val="0063408A"/>
    <w:rsid w:val="00673603"/>
    <w:rsid w:val="006B5207"/>
    <w:rsid w:val="006C5141"/>
    <w:rsid w:val="006E6322"/>
    <w:rsid w:val="006F2BA7"/>
    <w:rsid w:val="00704A38"/>
    <w:rsid w:val="00706987"/>
    <w:rsid w:val="0077366D"/>
    <w:rsid w:val="007A23E4"/>
    <w:rsid w:val="00800E1C"/>
    <w:rsid w:val="00813079"/>
    <w:rsid w:val="008161C9"/>
    <w:rsid w:val="008300E8"/>
    <w:rsid w:val="00875CED"/>
    <w:rsid w:val="008B0141"/>
    <w:rsid w:val="008C46C4"/>
    <w:rsid w:val="008F5092"/>
    <w:rsid w:val="00926FDC"/>
    <w:rsid w:val="00995BB7"/>
    <w:rsid w:val="009F12DD"/>
    <w:rsid w:val="00A22C0D"/>
    <w:rsid w:val="00A36C12"/>
    <w:rsid w:val="00A66D4B"/>
    <w:rsid w:val="00AD5CA0"/>
    <w:rsid w:val="00B061F8"/>
    <w:rsid w:val="00B54FD3"/>
    <w:rsid w:val="00B6195B"/>
    <w:rsid w:val="00B64AE8"/>
    <w:rsid w:val="00B6663F"/>
    <w:rsid w:val="00B92D3F"/>
    <w:rsid w:val="00BD3125"/>
    <w:rsid w:val="00C617EC"/>
    <w:rsid w:val="00CB1A1D"/>
    <w:rsid w:val="00D01CC1"/>
    <w:rsid w:val="00D1717B"/>
    <w:rsid w:val="00D36755"/>
    <w:rsid w:val="00DB24E3"/>
    <w:rsid w:val="00DD5880"/>
    <w:rsid w:val="00E00448"/>
    <w:rsid w:val="00E151E4"/>
    <w:rsid w:val="00E30E39"/>
    <w:rsid w:val="00E52994"/>
    <w:rsid w:val="00EE68B4"/>
    <w:rsid w:val="00F128D8"/>
    <w:rsid w:val="00F5183F"/>
    <w:rsid w:val="00F962B9"/>
    <w:rsid w:val="00FA08F7"/>
    <w:rsid w:val="01BD7A4F"/>
    <w:rsid w:val="02BF0BAC"/>
    <w:rsid w:val="03766107"/>
    <w:rsid w:val="03CA1FAF"/>
    <w:rsid w:val="04DA0918"/>
    <w:rsid w:val="05C438E3"/>
    <w:rsid w:val="06D51397"/>
    <w:rsid w:val="09736C45"/>
    <w:rsid w:val="0A18512F"/>
    <w:rsid w:val="0AB94B2B"/>
    <w:rsid w:val="0C1B5A9E"/>
    <w:rsid w:val="0C3923C8"/>
    <w:rsid w:val="0F625791"/>
    <w:rsid w:val="0FF07749"/>
    <w:rsid w:val="10C50298"/>
    <w:rsid w:val="115870E1"/>
    <w:rsid w:val="1169011B"/>
    <w:rsid w:val="11F748B7"/>
    <w:rsid w:val="12DC5736"/>
    <w:rsid w:val="15FC1FCB"/>
    <w:rsid w:val="16556050"/>
    <w:rsid w:val="17A0154D"/>
    <w:rsid w:val="18C94AD3"/>
    <w:rsid w:val="19A071EA"/>
    <w:rsid w:val="1A546C9C"/>
    <w:rsid w:val="20D53FC1"/>
    <w:rsid w:val="22153AB2"/>
    <w:rsid w:val="25D6438C"/>
    <w:rsid w:val="2AF461E2"/>
    <w:rsid w:val="2B4759C9"/>
    <w:rsid w:val="307C014D"/>
    <w:rsid w:val="320E382B"/>
    <w:rsid w:val="3341378C"/>
    <w:rsid w:val="33F539F2"/>
    <w:rsid w:val="34744F01"/>
    <w:rsid w:val="347F4454"/>
    <w:rsid w:val="35563D07"/>
    <w:rsid w:val="38622181"/>
    <w:rsid w:val="3BA6683D"/>
    <w:rsid w:val="3C664263"/>
    <w:rsid w:val="3D5347E8"/>
    <w:rsid w:val="40267F92"/>
    <w:rsid w:val="415E375B"/>
    <w:rsid w:val="42A15FF5"/>
    <w:rsid w:val="43B43B06"/>
    <w:rsid w:val="461B1C1B"/>
    <w:rsid w:val="46731A57"/>
    <w:rsid w:val="4761779A"/>
    <w:rsid w:val="48894852"/>
    <w:rsid w:val="49F15899"/>
    <w:rsid w:val="4ADE4B5F"/>
    <w:rsid w:val="4B7D0C82"/>
    <w:rsid w:val="4EA74993"/>
    <w:rsid w:val="50BB4E97"/>
    <w:rsid w:val="526D1A50"/>
    <w:rsid w:val="54102FDB"/>
    <w:rsid w:val="56CB143B"/>
    <w:rsid w:val="572B3C88"/>
    <w:rsid w:val="57631674"/>
    <w:rsid w:val="5A9C5DB6"/>
    <w:rsid w:val="5F4E2C09"/>
    <w:rsid w:val="63584E53"/>
    <w:rsid w:val="64FF0C2E"/>
    <w:rsid w:val="67696832"/>
    <w:rsid w:val="68152516"/>
    <w:rsid w:val="68A1024E"/>
    <w:rsid w:val="68B00491"/>
    <w:rsid w:val="68F6059A"/>
    <w:rsid w:val="6D011835"/>
    <w:rsid w:val="6E0F53FF"/>
    <w:rsid w:val="6F904A19"/>
    <w:rsid w:val="70B86EBE"/>
    <w:rsid w:val="7352575D"/>
    <w:rsid w:val="75DE488F"/>
    <w:rsid w:val="76320737"/>
    <w:rsid w:val="76E23F0B"/>
    <w:rsid w:val="76E815A9"/>
    <w:rsid w:val="79CB68B9"/>
    <w:rsid w:val="7AA53BCD"/>
    <w:rsid w:val="7C3E1723"/>
    <w:rsid w:val="7D0F17D2"/>
    <w:rsid w:val="7DF82266"/>
    <w:rsid w:val="7F6556D9"/>
    <w:rsid w:val="7FD82DA2"/>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pPr>
    <w:rPr>
      <w:rFonts w:cs="Times New Roman"/>
    </w:rPr>
  </w:style>
  <w:style w:type="paragraph" w:styleId="7">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CGC</Company>
  <Pages>5</Pages>
  <Words>1585</Words>
  <Characters>3457</Characters>
  <Lines>6</Lines>
  <Paragraphs>1</Paragraphs>
  <TotalTime>0</TotalTime>
  <ScaleCrop>false</ScaleCrop>
  <LinksUpToDate>false</LinksUpToDate>
  <CharactersWithSpaces>3816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2018-11-09T03:17:00Z</dcterms:created>
  <dc:creator>Administrator</dc:creator>
  <cp:lastModifiedBy>Forever alone</cp:lastModifiedBy>
  <cp:lastPrinted>2005-06-16T00:45:00Z</cp:lastPrinted>
  <dcterms:modified xsi:type="dcterms:W3CDTF">2024-12-29T15:09:03Z</dcterms:modified>
  <dc:title>编号：</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2052-12.1.0.19770</vt:lpwstr>
  </property>
  <property fmtid="{D5CDD505-2E9C-101B-9397-08002B2CF9AE}" pid="5" name="KSOTemplateDocerSaveRecord">
    <vt:lpwstr>eyJoZGlkIjoiNjY2Y2QxNjFmY2FlNTFjNmE4NWU3M2RmYmRkYmVjZTEiLCJ1c2VySWQiOiI1NTE4MTE4MTAifQ==</vt:lpwstr>
  </property>
  <property fmtid="{D5CDD505-2E9C-101B-9397-08002B2CF9AE}" pid="6" name="ICV">
    <vt:lpwstr>5B63D09BBB9D4CDF9B8305E69FD8A276_12</vt:lpwstr>
  </property>
</Properties>
</file>