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color w:val="1F3B63"/>
          <w:sz w:val="42"/>
        </w:rPr>
        <w:t>MOHSEN FEKRI</w:t>
      </w:r>
    </w:p>
    <w:p>
      <w:pPr>
        <w:spacing w:after="40" w:before="0"/>
        <w:jc w:val="center"/>
      </w:pPr>
      <w:r>
        <w:rPr>
          <w:b/>
          <w:i w:val="0"/>
          <w:sz w:val="20"/>
        </w:rPr>
        <w:t>AI &amp; DATA  |  MACHINE LEARNING  |  COMPUTER VISION</w:t>
      </w:r>
    </w:p>
    <w:p>
      <w:pPr>
        <w:spacing w:after="60" w:before="0"/>
        <w:jc w:val="center"/>
      </w:pPr>
      <w:r>
        <w:rPr>
          <w:b w:val="0"/>
          <w:i w:val="0"/>
          <w:color w:val="555555"/>
          <w:sz w:val="19"/>
        </w:rPr>
        <w:t>justinfe@my.yorku.ca  |  (437) 556-5959  |  github.com/Justin-Fekri  |  Toronto, Canada</w:t>
      </w:r>
    </w:p>
    <w:p>
      <w:pPr>
        <w:spacing w:after="60" w:before="140"/>
        <w:pBdr>
          <w:bottom w:val="single" w:sz="8" w:space="1" w:color="1F3B63"/>
        </w:pBdr>
      </w:pPr>
      <w:r>
        <w:rPr>
          <w:b/>
          <w:i w:val="0"/>
          <w:caps/>
          <w:color w:val="1F3B63"/>
          <w:sz w:val="21"/>
        </w:rPr>
        <w:t>Professional Summary</w:t>
      </w:r>
    </w:p>
    <w:p>
      <w:pPr>
        <w:spacing w:after="40" w:before="0"/>
      </w:pPr>
      <w:r>
        <w:rPr>
          <w:b w:val="0"/>
          <w:i w:val="0"/>
          <w:sz w:val="19"/>
        </w:rPr>
        <w:t>AI and machine learning practitioner with hands-on experience in faculty-led research, spatio-temporal medical-image segmentation, credit-risk modelling, and enterprise RAG. Pursuing a BASc in Computer Science for Software Development at York University, Lassonde School of Engineering, with a 6.7/9.0 GPA. Comfortable discussing model evaluation on imbalanced data, model drift in production, and inference optimization. Familiar with EY.ai, EYQ, FlexiGenAI, and Responsible AI, with interests aligned to EY AI &amp; Data, Digital Engineering, and Technology Risk.</w:t>
      </w:r>
    </w:p>
    <w:p>
      <w:pPr>
        <w:spacing w:after="60" w:before="140"/>
        <w:pBdr>
          <w:bottom w:val="single" w:sz="8" w:space="1" w:color="1F3B63"/>
        </w:pBdr>
      </w:pPr>
      <w:r>
        <w:rPr>
          <w:b/>
          <w:i w:val="0"/>
          <w:caps/>
          <w:color w:val="1F3B63"/>
          <w:sz w:val="21"/>
        </w:rPr>
        <w:t>Technical Skills</w:t>
      </w:r>
    </w:p>
    <w:p>
      <w:pPr>
        <w:spacing w:after="20" w:before="0"/>
      </w:pPr>
      <w:r>
        <w:rPr>
          <w:b/>
          <w:i w:val="0"/>
          <w:sz w:val="19"/>
        </w:rPr>
        <w:t xml:space="preserve">Programming &amp; Data: </w:t>
      </w:r>
      <w:r>
        <w:rPr>
          <w:b w:val="0"/>
          <w:i w:val="0"/>
          <w:sz w:val="19"/>
        </w:rPr>
        <w:t>Python, SQL, Java, JavaScript, Pandas (DataFrames), NumPy, Scikit-learn, XGBoost</w:t>
      </w:r>
    </w:p>
    <w:p>
      <w:pPr>
        <w:spacing w:after="20" w:before="0"/>
      </w:pPr>
      <w:r>
        <w:rPr>
          <w:b/>
          <w:i w:val="0"/>
          <w:sz w:val="19"/>
        </w:rPr>
        <w:t xml:space="preserve">AI &amp; Machine Learning: </w:t>
      </w:r>
      <w:r>
        <w:rPr>
          <w:b w:val="0"/>
          <w:i w:val="0"/>
          <w:sz w:val="19"/>
        </w:rPr>
        <w:t>PyTorch, MONAI, computer vision, classification, segmentation, spatio-temporal modelling, model evaluation (precision, recall, F1, ROC-AUC), imbalanced data, model drift, explainable AI</w:t>
      </w:r>
    </w:p>
    <w:p>
      <w:pPr>
        <w:spacing w:after="20" w:before="0"/>
      </w:pPr>
      <w:r>
        <w:rPr>
          <w:b/>
          <w:i w:val="0"/>
          <w:sz w:val="19"/>
        </w:rPr>
        <w:t xml:space="preserve">GenAI &amp; Development: </w:t>
      </w:r>
      <w:r>
        <w:rPr>
          <w:b w:val="0"/>
          <w:i w:val="0"/>
          <w:sz w:val="19"/>
        </w:rPr>
        <w:t>RAG, MCP (Model Context Protocol), OpenAI-compatible API standard, vector databases, LangChain/LlamaIndex, FastAPI, Streamlit, Gradio, Docker, Kubernetes, TensorRT, Git, Responsible AI</w:t>
      </w:r>
    </w:p>
    <w:p>
      <w:pPr>
        <w:spacing w:after="60" w:before="140"/>
        <w:pBdr>
          <w:bottom w:val="single" w:sz="8" w:space="1" w:color="1F3B63"/>
        </w:pBdr>
      </w:pPr>
      <w:r>
        <w:rPr>
          <w:b/>
          <w:i w:val="0"/>
          <w:caps/>
          <w:color w:val="1F3B63"/>
          <w:sz w:val="21"/>
        </w:rPr>
        <w:t>AI Research Experience</w:t>
      </w:r>
    </w:p>
    <w:p>
      <w:pPr>
        <w:spacing w:after="0" w:before="40"/>
      </w:pPr>
      <w:r>
        <w:rPr>
          <w:b/>
          <w:i w:val="0"/>
          <w:sz w:val="20"/>
        </w:rPr>
        <w:t>Teaching Assistant &amp; AI Research Contributor</w:t>
      </w:r>
      <w:r>
        <w:rPr>
          <w:b w:val="0"/>
          <w:i w:val="0"/>
          <w:color w:val="555555"/>
          <w:sz w:val="19"/>
        </w:rPr>
        <w:t xml:space="preserve">  |  York University  |  </w:t>
      </w:r>
      <w:r>
        <w:rPr>
          <w:b/>
          <w:i w:val="0"/>
          <w:sz w:val="19"/>
        </w:rPr>
        <w:t>2025</w:t>
      </w:r>
    </w:p>
    <w:p>
      <w:pPr>
        <w:spacing w:after="40" w:before="0"/>
      </w:pPr>
      <w:r>
        <w:rPr>
          <w:b w:val="0"/>
          <w:i/>
          <w:color w:val="555555"/>
          <w:sz w:val="19"/>
        </w:rPr>
        <w:t>Supervisor: Prof. Navid Mohaghegh  |  UGRA: Spatio-Temporal Ultrasound Needle Segmentation</w:t>
      </w:r>
    </w:p>
    <w:p>
      <w:pPr>
        <w:pStyle w:val="ListBullet"/>
        <w:spacing w:after="20" w:before="0"/>
        <w:ind w:left="317" w:hanging="187"/>
      </w:pPr>
      <w:r>
        <w:rPr>
          <w:b w:val="0"/>
          <w:i w:val="0"/>
          <w:sz w:val="19"/>
        </w:rPr>
        <w:t>Teaching assistant and research contributor on AI-assisted needle localization in ultrasound sequences.</w:t>
      </w:r>
    </w:p>
    <w:p>
      <w:pPr>
        <w:pStyle w:val="ListBullet"/>
        <w:spacing w:after="20" w:before="0"/>
        <w:ind w:left="317" w:hanging="187"/>
      </w:pPr>
      <w:r>
        <w:rPr>
          <w:b w:val="0"/>
          <w:i w:val="0"/>
          <w:sz w:val="19"/>
        </w:rPr>
        <w:t xml:space="preserve">Contributed to a PyTorch and MONAI segmentation pipeline combining Swin Transformer </w:t>
      </w:r>
      <w:r>
        <w:rPr>
          <w:b/>
          <w:i w:val="0"/>
          <w:sz w:val="19"/>
        </w:rPr>
        <w:t>spatial</w:t>
      </w:r>
      <w:r>
        <w:rPr>
          <w:b w:val="0"/>
          <w:i w:val="0"/>
          <w:sz w:val="19"/>
        </w:rPr>
        <w:t xml:space="preserve"> feature extraction with ConvLSTM </w:t>
      </w:r>
      <w:r>
        <w:rPr>
          <w:b/>
          <w:i w:val="0"/>
          <w:sz w:val="19"/>
        </w:rPr>
        <w:t>temporal</w:t>
      </w:r>
      <w:r>
        <w:rPr>
          <w:b w:val="0"/>
          <w:i w:val="0"/>
          <w:sz w:val="19"/>
        </w:rPr>
        <w:t xml:space="preserve"> modelling across frames.</w:t>
      </w:r>
    </w:p>
    <w:p>
      <w:pPr>
        <w:pStyle w:val="ListBullet"/>
        <w:spacing w:after="20" w:before="0"/>
        <w:ind w:left="317" w:hanging="187"/>
      </w:pPr>
      <w:r>
        <w:rPr>
          <w:b w:val="0"/>
          <w:i w:val="0"/>
          <w:sz w:val="19"/>
        </w:rPr>
        <w:t>Worked with sequential ultrasound inputs and supported preprocessing, model development, and frame-level segmentation evaluation using Dice and IoU.</w:t>
      </w:r>
    </w:p>
    <w:p>
      <w:pPr>
        <w:spacing w:after="60" w:before="140"/>
        <w:pBdr>
          <w:bottom w:val="single" w:sz="8" w:space="1" w:color="1F3B63"/>
        </w:pBdr>
      </w:pPr>
      <w:r>
        <w:rPr>
          <w:b/>
          <w:i w:val="0"/>
          <w:caps/>
          <w:color w:val="1F3B63"/>
          <w:sz w:val="21"/>
        </w:rPr>
        <w:t>Selected AI Projects</w:t>
      </w:r>
    </w:p>
    <w:p>
      <w:pPr>
        <w:spacing w:after="20" w:before="60"/>
      </w:pPr>
      <w:r>
        <w:rPr>
          <w:b/>
          <w:i w:val="0"/>
          <w:sz w:val="20"/>
        </w:rPr>
        <w:t>AI Credit Risk &amp; Loan Decision Support System</w:t>
      </w:r>
      <w:r>
        <w:rPr>
          <w:b w:val="0"/>
          <w:i w:val="0"/>
          <w:color w:val="555555"/>
          <w:sz w:val="19"/>
        </w:rPr>
        <w:t xml:space="preserve">  |  Python  |  Scikit-learn  |  XGBoost  |  Explainable AI  |  </w:t>
      </w:r>
      <w:r>
        <w:rPr>
          <w:b/>
          <w:i w:val="0"/>
          <w:sz w:val="19"/>
        </w:rPr>
        <w:t>2026</w:t>
      </w:r>
    </w:p>
    <w:p>
      <w:pPr>
        <w:pStyle w:val="ListBullet"/>
        <w:spacing w:after="20" w:before="0"/>
        <w:ind w:left="317" w:hanging="187"/>
      </w:pPr>
      <w:r>
        <w:rPr>
          <w:b w:val="0"/>
          <w:i w:val="0"/>
          <w:sz w:val="19"/>
        </w:rPr>
        <w:t>Built a classification pipeline that analyzes borrower credit history and financial attributes to estimate loan eligibility and default risk.</w:t>
      </w:r>
    </w:p>
    <w:p>
      <w:pPr>
        <w:pStyle w:val="ListBullet"/>
        <w:spacing w:after="20" w:before="0"/>
        <w:ind w:left="317" w:hanging="187"/>
      </w:pPr>
      <w:r>
        <w:rPr>
          <w:b w:val="0"/>
          <w:i w:val="0"/>
          <w:sz w:val="19"/>
        </w:rPr>
        <w:t>Handled class imbalance in the default population and evaluated performance across precision, recall, F1-score, ROC-AUC, and confusion-matrix analysis, weighing false positives against false negatives.</w:t>
      </w:r>
    </w:p>
    <w:p>
      <w:pPr>
        <w:pStyle w:val="ListBullet"/>
        <w:spacing w:after="20" w:before="0"/>
        <w:ind w:left="317" w:hanging="187"/>
      </w:pPr>
      <w:r>
        <w:rPr>
          <w:b w:val="0"/>
          <w:i w:val="0"/>
          <w:sz w:val="19"/>
        </w:rPr>
        <w:t>Surfaced influential features for transparent review and presented predictions as decision support rather than automatic approval, keeping final lending decisions with a human reviewer.</w:t>
      </w:r>
    </w:p>
    <w:p>
      <w:pPr>
        <w:spacing w:after="20" w:before="60"/>
      </w:pPr>
      <w:r>
        <w:rPr>
          <w:b/>
          <w:i w:val="0"/>
          <w:sz w:val="20"/>
        </w:rPr>
        <w:t>Enterprise Document Question-Answering Assistant</w:t>
      </w:r>
      <w:r>
        <w:rPr>
          <w:b w:val="0"/>
          <w:i w:val="0"/>
          <w:color w:val="555555"/>
          <w:sz w:val="19"/>
        </w:rPr>
        <w:t xml:space="preserve">  |  Python  |  RAG  |  MCP  |  FastAPI  |  Gradio  |  RAGAS  |  </w:t>
      </w:r>
      <w:r>
        <w:rPr>
          <w:b/>
          <w:i w:val="0"/>
          <w:sz w:val="19"/>
        </w:rPr>
        <w:t>2026</w:t>
      </w:r>
    </w:p>
    <w:p>
      <w:pPr>
        <w:pStyle w:val="ListBullet"/>
        <w:spacing w:after="20" w:before="0"/>
        <w:ind w:left="317" w:hanging="187"/>
      </w:pPr>
      <w:r>
        <w:rPr>
          <w:b w:val="0"/>
          <w:i w:val="0"/>
          <w:sz w:val="19"/>
        </w:rPr>
        <w:t>Built a RAG application that ingests PDF and Word files such as company policies, audit procedures, risk reports, and cybersecurity documentation.</w:t>
      </w:r>
    </w:p>
    <w:p>
      <w:pPr>
        <w:pStyle w:val="ListBullet"/>
        <w:spacing w:after="20" w:before="0"/>
        <w:ind w:left="317" w:hanging="187"/>
      </w:pPr>
      <w:r>
        <w:rPr>
          <w:b w:val="0"/>
          <w:i w:val="0"/>
          <w:sz w:val="19"/>
        </w:rPr>
        <w:t xml:space="preserve">Exposed retrieval as </w:t>
      </w:r>
      <w:r>
        <w:rPr>
          <w:b/>
          <w:i w:val="0"/>
          <w:sz w:val="19"/>
        </w:rPr>
        <w:t>MCP</w:t>
      </w:r>
      <w:r>
        <w:rPr>
          <w:b w:val="0"/>
          <w:i w:val="0"/>
          <w:sz w:val="19"/>
        </w:rPr>
        <w:t xml:space="preserve"> tools behind an OpenAI-compatible API so the assistant can be driven by agentic clients.</w:t>
      </w:r>
    </w:p>
    <w:p>
      <w:pPr>
        <w:pStyle w:val="ListBullet"/>
        <w:spacing w:after="20" w:before="0"/>
        <w:ind w:left="317" w:hanging="187"/>
      </w:pPr>
      <w:r>
        <w:rPr>
          <w:b w:val="0"/>
          <w:i w:val="0"/>
          <w:sz w:val="19"/>
        </w:rPr>
        <w:t>Retrieved supporting passages, returned page-level citations, and abstained when the document collection did not contain enough evidence for an answer.</w:t>
      </w:r>
    </w:p>
    <w:p>
      <w:pPr>
        <w:pStyle w:val="ListBullet"/>
        <w:spacing w:after="20" w:before="0"/>
        <w:ind w:left="317" w:hanging="187"/>
      </w:pPr>
      <w:r>
        <w:rPr>
          <w:b w:val="0"/>
          <w:i w:val="0"/>
          <w:sz w:val="19"/>
        </w:rPr>
        <w:t>Compared chunk sizes and retrieval methods using RAGAS faithfulness and retrieval-quality evaluation, with role-based permissions.</w:t>
      </w:r>
    </w:p>
    <w:p>
      <w:pPr>
        <w:spacing w:after="20" w:before="60"/>
      </w:pPr>
      <w:r>
        <w:rPr>
          <w:b/>
          <w:i w:val="0"/>
          <w:sz w:val="20"/>
        </w:rPr>
        <w:t>Medical Image Cancer Detection Prototype</w:t>
      </w:r>
      <w:r>
        <w:rPr>
          <w:b w:val="0"/>
          <w:i w:val="0"/>
          <w:color w:val="555555"/>
          <w:sz w:val="19"/>
        </w:rPr>
        <w:t xml:space="preserve">  |  Python  |  PyTorch  |  EfficientNet-B0  |  TensorRT  |  Streamlit  |  </w:t>
      </w:r>
      <w:r>
        <w:rPr>
          <w:b/>
          <w:i w:val="0"/>
          <w:sz w:val="19"/>
        </w:rPr>
        <w:t>2025</w:t>
      </w:r>
    </w:p>
    <w:p>
      <w:pPr>
        <w:pStyle w:val="ListBullet"/>
        <w:spacing w:after="20" w:before="0"/>
        <w:ind w:left="317" w:hanging="187"/>
      </w:pPr>
      <w:r>
        <w:rPr>
          <w:b w:val="0"/>
          <w:i w:val="0"/>
          <w:sz w:val="19"/>
        </w:rPr>
        <w:t>Built a CNN-based prototype that standardizes each medical image to 224 x 224 RGB, produces a sigmoid probability, and applies an adjustable classification threshold.</w:t>
      </w:r>
    </w:p>
    <w:p>
      <w:pPr>
        <w:pStyle w:val="ListBullet"/>
        <w:spacing w:after="20" w:before="0"/>
        <w:ind w:left="317" w:hanging="187"/>
      </w:pPr>
      <w:r>
        <w:rPr>
          <w:b w:val="0"/>
          <w:i w:val="0"/>
          <w:sz w:val="19"/>
        </w:rPr>
        <w:t xml:space="preserve">Optimized inference with </w:t>
      </w:r>
      <w:r>
        <w:rPr>
          <w:b/>
          <w:i w:val="0"/>
          <w:sz w:val="19"/>
        </w:rPr>
        <w:t>TensorRT</w:t>
      </w:r>
      <w:r>
        <w:rPr>
          <w:b w:val="0"/>
          <w:i w:val="0"/>
          <w:sz w:val="19"/>
        </w:rPr>
        <w:t xml:space="preserve"> quantization and pruning to reduce model size and latency while tracking the accuracy trade-off.</w:t>
      </w:r>
    </w:p>
    <w:p>
      <w:pPr>
        <w:pStyle w:val="ListBullet"/>
        <w:spacing w:after="20" w:before="0"/>
        <w:ind w:left="317" w:hanging="187"/>
      </w:pPr>
      <w:r>
        <w:rPr>
          <w:b w:val="0"/>
          <w:i w:val="0"/>
          <w:sz w:val="19"/>
        </w:rPr>
        <w:t>Added a Streamlit interface and visual interpretability for reviewer oversight, with output clearly identified as educational and research-only rather than diagnostic.</w:t>
      </w:r>
    </w:p>
    <w:p>
      <w:pPr>
        <w:spacing w:after="60" w:before="140"/>
        <w:pBdr>
          <w:bottom w:val="single" w:sz="8" w:space="1" w:color="1F3B63"/>
        </w:pBdr>
      </w:pPr>
      <w:r>
        <w:rPr>
          <w:b/>
          <w:i w:val="0"/>
          <w:caps/>
          <w:color w:val="1F3B63"/>
          <w:sz w:val="21"/>
        </w:rPr>
        <w:t>Education</w:t>
      </w:r>
    </w:p>
    <w:p>
      <w:pPr>
        <w:spacing w:after="0" w:before="40"/>
      </w:pPr>
      <w:r>
        <w:rPr>
          <w:b/>
          <w:i w:val="0"/>
          <w:sz w:val="20"/>
        </w:rPr>
        <w:t>York University, Lassonde School of Engineering</w:t>
      </w:r>
      <w:r>
        <w:rPr>
          <w:b w:val="0"/>
          <w:i w:val="0"/>
          <w:color w:val="555555"/>
          <w:sz w:val="19"/>
        </w:rPr>
        <w:t xml:space="preserve">  |  Toronto (Markham Campus)  |  </w:t>
      </w:r>
      <w:r>
        <w:rPr>
          <w:b/>
          <w:i w:val="0"/>
          <w:sz w:val="19"/>
        </w:rPr>
        <w:t>Expected 2029</w:t>
      </w:r>
    </w:p>
    <w:p>
      <w:pPr>
        <w:spacing w:after="20" w:before="0"/>
      </w:pPr>
      <w:r>
        <w:rPr>
          <w:b w:val="0"/>
          <w:i w:val="0"/>
          <w:color w:val="555555"/>
          <w:sz w:val="19"/>
        </w:rPr>
        <w:t>Bachelor of Applied Science (BASc), Computer Science for Software Development, Co-op  |  GPA: 6.7/9.0</w:t>
      </w:r>
    </w:p>
    <w:p>
      <w:pPr>
        <w:spacing w:after="60" w:before="140"/>
        <w:pBdr>
          <w:bottom w:val="single" w:sz="8" w:space="1" w:color="1F3B63"/>
        </w:pBdr>
      </w:pPr>
      <w:r>
        <w:rPr>
          <w:b/>
          <w:i w:val="0"/>
          <w:caps/>
          <w:color w:val="1F3B63"/>
          <w:sz w:val="21"/>
        </w:rPr>
        <w:t>Additional Experience</w:t>
      </w:r>
    </w:p>
    <w:p>
      <w:pPr>
        <w:spacing w:after="20" w:before="0"/>
      </w:pPr>
      <w:r>
        <w:rPr>
          <w:b/>
          <w:i w:val="0"/>
          <w:sz w:val="19"/>
        </w:rPr>
        <w:t>Operations Assistant</w:t>
      </w:r>
      <w:r>
        <w:rPr>
          <w:b w:val="0"/>
          <w:i w:val="0"/>
          <w:color w:val="555555"/>
          <w:sz w:val="19"/>
        </w:rPr>
        <w:t xml:space="preserve">  |  York University  |  </w:t>
      </w:r>
      <w:r>
        <w:rPr>
          <w:b/>
          <w:i w:val="0"/>
          <w:sz w:val="19"/>
        </w:rPr>
        <w:t>May 2026 - Sep 2026</w:t>
      </w:r>
    </w:p>
    <w:p>
      <w:pPr>
        <w:spacing w:after="20" w:before="0"/>
      </w:pPr>
      <w:r>
        <w:rPr>
          <w:b/>
          <w:i w:val="0"/>
          <w:sz w:val="19"/>
        </w:rPr>
        <w:t>Program &amp; Administrative Assistant</w:t>
      </w:r>
      <w:r>
        <w:rPr>
          <w:b w:val="0"/>
          <w:i w:val="0"/>
          <w:color w:val="555555"/>
          <w:sz w:val="19"/>
        </w:rPr>
        <w:t xml:space="preserve">  |  YMCA of Greater Toronto  |  </w:t>
      </w:r>
      <w:r>
        <w:rPr>
          <w:b/>
          <w:i w:val="0"/>
          <w:sz w:val="19"/>
        </w:rPr>
        <w:t>Dec 2024 - Jan 2026</w:t>
      </w:r>
    </w:p>
    <w:p>
      <w:pPr>
        <w:spacing w:after="20" w:before="0"/>
      </w:pPr>
      <w:r>
        <w:rPr>
          <w:b/>
          <w:i w:val="0"/>
          <w:sz w:val="19"/>
        </w:rPr>
        <w:t>IT Support &amp; Lab Assistant, Volunteer</w:t>
      </w:r>
      <w:r>
        <w:rPr>
          <w:b w:val="0"/>
          <w:i w:val="0"/>
          <w:color w:val="555555"/>
          <w:sz w:val="19"/>
        </w:rPr>
        <w:t xml:space="preserve">  |  Toronto Public Library  |  </w:t>
      </w:r>
      <w:r>
        <w:rPr>
          <w:b/>
          <w:i w:val="0"/>
          <w:sz w:val="19"/>
        </w:rPr>
        <w:t>Mar 2023 - Sep 2023</w:t>
      </w:r>
    </w:p>
    <w:p>
      <w:pPr>
        <w:spacing w:after="60" w:before="140"/>
        <w:pBdr>
          <w:bottom w:val="single" w:sz="8" w:space="1" w:color="1F3B63"/>
        </w:pBdr>
      </w:pPr>
      <w:r>
        <w:rPr>
          <w:b/>
          <w:i w:val="0"/>
          <w:caps/>
          <w:color w:val="1F3B63"/>
          <w:sz w:val="21"/>
        </w:rPr>
        <w:t>Certification In Progress</w:t>
      </w:r>
    </w:p>
    <w:p>
      <w:pPr>
        <w:spacing w:after="20" w:before="0"/>
      </w:pPr>
      <w:r>
        <w:rPr>
          <w:b/>
          <w:i w:val="0"/>
          <w:sz w:val="19"/>
        </w:rPr>
        <w:t>AI-103: Developing AI Apps and Agents on Azure</w:t>
      </w:r>
      <w:r>
        <w:rPr>
          <w:b w:val="0"/>
          <w:i w:val="0"/>
          <w:color w:val="555555"/>
          <w:sz w:val="19"/>
        </w:rPr>
        <w:t xml:space="preserve">  |  Microsoft  |  </w:t>
      </w:r>
      <w:r>
        <w:rPr>
          <w:b/>
          <w:i w:val="0"/>
          <w:sz w:val="19"/>
        </w:rPr>
        <w:t>In Progress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