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744"/>
        </w:rPr>
        <w:t>Northstar Holdings Employee Handbook</w:t>
      </w:r>
    </w:p>
    <w:p>
      <w:r>
        <w:rPr>
          <w:i/>
          <w:sz w:val="22"/>
        </w:rPr>
        <w:t>Effective 1 January 2026  ·  Classification: Internal  ·  Applies to all employees</w:t>
      </w:r>
    </w:p>
    <w:p>
      <w:pPr>
        <w:pStyle w:val="Heading1"/>
      </w:pPr>
      <w:r>
        <w:rPr>
          <w:color w:val="0F2744"/>
        </w:rPr>
        <w:t>Conduct and workplace</w:t>
      </w:r>
    </w:p>
    <w:p>
      <w:r>
        <w:t>Northstar Holdings expects professional conduct, accurate time reporting, and respectful collaboration. Harassment, discrimination, and retaliation are prohibited. Concerns may be raised to a manager, Human Resources, or the anonymous ethics line at ethics@northstar.example. Retaliation against good-faith reporters is itself a policy violation.</w:t>
      </w:r>
    </w:p>
    <w:p>
      <w:pPr>
        <w:pStyle w:val="Heading1"/>
      </w:pPr>
      <w:r>
        <w:rPr>
          <w:color w:val="0F2744"/>
        </w:rPr>
        <w:t>Working hours, leave, and hybrid work</w:t>
      </w:r>
    </w:p>
    <w:p>
      <w:r>
        <w:t>Standard hours are 40 per week. Employees receive 20 days of paid time off, 10 company holidays, and up to 12 weeks of parental leave. Hybrid employees may work remotely up to three days per week with manager approval. Core collaboration hours are 10:00–15:00 local time. Overtime for non-exempt staff must be pre-approved. Company devices must be used for work email; personal email is not an approved records system.</w:t>
      </w:r>
    </w:p>
    <w:p>
      <w:pPr>
        <w:pStyle w:val="Heading1"/>
      </w:pPr>
      <w:r>
        <w:rPr>
          <w:color w:val="0F2744"/>
        </w:rPr>
        <w:t>Handling company information</w:t>
      </w:r>
    </w:p>
    <w:p>
      <w:r>
        <w:t>Employees may access Internal documents such as this handbook, office maps, and published benefits guides. Confidential risk reports, audit procedures, and Restricted incident runbooks are limited to named roles. Restricted and Confidential data must not be sent through personal email. Screenshots of customer data are prohibited. If you are unsure of a classification, treat the material as Confidential and ask your manager or Compliance.</w:t>
      </w:r>
    </w:p>
    <w:p>
      <w:pPr>
        <w:pStyle w:val="Heading1"/>
      </w:pPr>
      <w:r>
        <w:rPr>
          <w:color w:val="0F2744"/>
        </w:rPr>
        <w:t>Security expectations for every employee</w:t>
      </w:r>
    </w:p>
    <w:p>
      <w:r>
        <w:t>Lock your workstation when you step away. Do not share passwords. Complete quarterly security awareness training by the assigned deadline. Report suspected phishing to soc@northstar.example. The minimum password length is 14 characters, and passwords must be rotated every 90 days. Lost badges or laptops must be reported within two hours. Visitors must be signed in at reception and escorted in Restricted areas.</w:t>
      </w:r>
    </w:p>
    <w:p>
      <w:pPr>
        <w:pStyle w:val="Heading1"/>
      </w:pPr>
      <w:r>
        <w:rPr>
          <w:color w:val="0F2744"/>
        </w:rPr>
        <w:t>Performance and records</w:t>
      </w:r>
    </w:p>
    <w:p>
      <w:r>
        <w:t>Performance reviews occur in June and December. Personnel files are Internal and visible to the employee, their manager, and HR. Compensation data is Confidential. This handbook does not create a contract of employment. Northstar Holdings is an at-will employer except where a written agreement states otherwise. Questions: hr@northstar.example.</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