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2744"/>
        </w:rPr>
        <w:t>Cybersecurity Incident Response Plan</w:t>
      </w:r>
    </w:p>
    <w:p>
      <w:r>
        <w:rPr>
          <w:i/>
        </w:rPr>
        <w:t>Plan IRP-2026-A  ·  Classification: Restricted  ·  Owner: CISO</w:t>
      </w:r>
    </w:p>
    <w:p>
      <w:pPr>
        <w:pStyle w:val="Heading1"/>
      </w:pPr>
      <w:r>
        <w:rPr>
          <w:color w:val="0F2744"/>
        </w:rPr>
        <w:t>Purpose</w:t>
      </w:r>
    </w:p>
    <w:p>
      <w:r>
        <w:t>This plan describes how Northstar Holdings detects, contains, eradicates, and recovers from cybersecurity incidents. It is Restricted because it documents detection sources, escalation paths, and decision criteria. Distribution is limited to Security Operations, the CISO office, Compliance, and named executives. Do not forward this document.</w:t>
      </w:r>
    </w:p>
    <w:p>
      <w:pPr>
        <w:pStyle w:val="Heading1"/>
      </w:pPr>
      <w:r>
        <w:rPr>
          <w:color w:val="0F2744"/>
        </w:rPr>
        <w:t>Severity model</w:t>
      </w:r>
    </w:p>
    <w:p>
      <w:r>
        <w:t>Incidents are graded P1 through P4. A P1 incident is an active compromise of production finance, identity, or customer systems, ransomware encryption, or confirmed exfiltration of Restricted data. P1 incidents require a 15-minute response from Security Operations and a 60-minute executive briefing. P2 incidents are confirmed intrusions with limited blast radius and require a 1-hour response. P3 incidents are suspicious activity needing investigation within 4 hours. P4 incidents are policy or malware events on a single endpoint with no evidence of lateral movement and require a next-business-day response.</w:t>
      </w:r>
    </w:p>
    <w:p>
      <w:pPr>
        <w:pStyle w:val="Heading1"/>
      </w:pPr>
      <w:r>
        <w:rPr>
          <w:color w:val="0F2744"/>
        </w:rPr>
        <w:t>Operating model</w:t>
      </w:r>
    </w:p>
    <w:p>
      <w:r>
        <w:t>The Security Operations Center is staffed 24 hours a day, 7 days a week. The incident commander for P1 and P2 events is the on-call SOC lead, who may escalate to the CISO. Legal, Communications, and the Data Protection Officer (Morgan Ellis) join the bridge for any incident involving personal data. Containment actions that take a material system offline require CFO concurrence except where delay would worsen a P1 event.</w:t>
      </w:r>
    </w:p>
    <w:p>
      <w:pPr>
        <w:pStyle w:val="Heading1"/>
      </w:pPr>
      <w:r>
        <w:rPr>
          <w:color w:val="0F2744"/>
        </w:rPr>
        <w:t>Notification and evidence</w:t>
      </w:r>
    </w:p>
    <w:p>
      <w:r>
        <w:t>Customer or regulator notification decisions are made by Legal within 24 hours of P1 declaration when personal data may be affected. Forensic images are captured before reimaging. Chat and bridge recordings for P1 events are retained for two years. After-action reviews are completed within 10 business days. Tabletop exercises run twice per year; the last exercise was completed in February 2026 against a ransomware scenario.</w:t>
      </w:r>
    </w:p>
    <w:p>
      <w:pPr>
        <w:pStyle w:val="Heading1"/>
      </w:pPr>
      <w:r>
        <w:rPr>
          <w:color w:val="0F2744"/>
        </w:rPr>
        <w:t>Return to operations</w:t>
      </w:r>
    </w:p>
    <w:p>
      <w:r>
        <w:t>Recovery is complete when the recovered system meets the 8-hour recovery time objective for material financial systems, malware is eradicated, credentials are rotated, and monitoring rules for the observed tactics are deployed. The CISO closes the incident in the tracker. Lessons learned that require control changes are entered as audit-style actions with owners and 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