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45E" w:rsidRPr="0050745E" w:rsidRDefault="0050745E" w:rsidP="00507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NI"/>
        </w:rPr>
      </w:pPr>
      <w:r w:rsidRPr="005074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NI"/>
        </w:rPr>
        <w:t>Cronograma-Conflicto de Terreno en Catarina</w:t>
      </w:r>
    </w:p>
    <w:p w:rsidR="0050745E" w:rsidRPr="0050745E" w:rsidRDefault="0050745E" w:rsidP="00507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</w:pPr>
      <w:r w:rsidRPr="005074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NI"/>
        </w:rPr>
        <w:t>1981 Julio 22</w:t>
      </w:r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 La Finca "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Terranica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" fue Confiscado por el Gobierno - Publicado en "la Gaceta" #182, Julio 22, 1981 </w:t>
      </w:r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br/>
      </w:r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br/>
      </w:r>
      <w:r w:rsidRPr="005074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NI"/>
        </w:rPr>
        <w:t>1984 Junio 22</w:t>
      </w:r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 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Asignacion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con Titulo Reforma Agraria "La Finca 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Terranica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" a la "Cooperativa 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Felix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Cruz 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Hernandez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" - Firmado por Jaime 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WheelockRoman</w:t>
      </w:r>
      <w:proofErr w:type="spellEnd"/>
    </w:p>
    <w:p w:rsidR="0050745E" w:rsidRPr="0050745E" w:rsidRDefault="00F82E14" w:rsidP="0050745E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" w:tgtFrame="_blank" w:history="1">
        <w:proofErr w:type="spellStart"/>
        <w:r w:rsidR="0050745E" w:rsidRPr="0050745E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</w:rPr>
          <w:t>Titulo</w:t>
        </w:r>
        <w:proofErr w:type="spellEnd"/>
        <w:r w:rsidR="0050745E" w:rsidRPr="0050745E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</w:rPr>
          <w:t xml:space="preserve"> de </w:t>
        </w:r>
        <w:proofErr w:type="spellStart"/>
        <w:r w:rsidR="0050745E" w:rsidRPr="0050745E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</w:rPr>
          <w:t>ReformaAgraria</w:t>
        </w:r>
        <w:proofErr w:type="spellEnd"/>
      </w:hyperlink>
      <w:r w:rsidR="0050745E" w:rsidRPr="0050745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50745E" w:rsidRPr="0050745E" w:rsidRDefault="0050745E" w:rsidP="005074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</w:pPr>
      <w:r w:rsidRPr="005074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NI"/>
        </w:rPr>
        <w:t>2007 Mayo 23</w:t>
      </w:r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 (Gobierno de 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Reconciliacion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y Paz) </w:t>
      </w:r>
      <w:hyperlink r:id="rId7" w:tgtFrame="_blank" w:history="1">
        <w:r w:rsidR="008B34CF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s-NI"/>
          </w:rPr>
          <w:t>Constancia del Titulo de Intend</w:t>
        </w:r>
        <w:r w:rsidRPr="0050745E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s-NI"/>
          </w:rPr>
          <w:t>encia de Propiedades</w:t>
        </w:r>
      </w:hyperlink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(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pdf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), Ministerio de Hacienda y 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Credito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Publico</w:t>
      </w:r>
    </w:p>
    <w:p w:rsidR="0050745E" w:rsidRPr="0050745E" w:rsidRDefault="0050745E" w:rsidP="00507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NI"/>
        </w:rPr>
      </w:pPr>
      <w:r w:rsidRPr="005074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NI"/>
        </w:rPr>
        <w:t>1990 Junio 4</w:t>
      </w:r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 Titulo de Reforma Agraria Inscrito en Registro </w:t>
      </w:r>
      <w:proofErr w:type="gram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Publico</w:t>
      </w:r>
      <w:proofErr w:type="gram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de Propiedades de Masaya en Nombre de la Cooperativa 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Felix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Cruz 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Hernandez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 </w:t>
      </w:r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br/>
      </w:r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br/>
      </w:r>
      <w:r w:rsidRPr="005074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NI"/>
        </w:rPr>
        <w:t>1999/2000</w:t>
      </w:r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 Sr. Carlos Gallegos inicio un juicio de Titulo Supletorio en el Juzgado Distrito de Masaya sobre un lote de 10Mz en Catarina. Este juico fue contestado por La Cooperativa 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Felix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Cruz 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Hernandez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- Sentencia: No Ha Lugar la solicitud de Titulo Supletorio </w:t>
      </w:r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br/>
      </w:r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br/>
      </w:r>
      <w:r w:rsidRPr="005074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NI"/>
        </w:rPr>
        <w:t>2001</w:t>
      </w:r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 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Alcaldia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de Catarina Desalojo con fuerza de su Propiedad la Cooperativa 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Felix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Cruz 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Hernandez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, usurpando el terreno. </w:t>
      </w:r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br/>
      </w:r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br/>
      </w:r>
      <w:r w:rsidRPr="005074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NI"/>
        </w:rPr>
        <w:t xml:space="preserve">2001 </w:t>
      </w:r>
      <w:proofErr w:type="spellStart"/>
      <w:r w:rsidRPr="005074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NI"/>
        </w:rPr>
        <w:t>Agusto</w:t>
      </w:r>
      <w:proofErr w:type="spellEnd"/>
      <w:r w:rsidRPr="005074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NI"/>
        </w:rPr>
        <w:t xml:space="preserve"> 14</w:t>
      </w:r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 Por medio de un 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Declaracion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Jurada firmado por unos desconocidos, el Alcalde, Eddie Gallegos 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Gallegos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, solicito un 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Inscripcion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(con numero de Finca Nueva) un lote de 10Mz a favor de la 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Alcaldia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de Catarina.</w:t>
      </w:r>
    </w:p>
    <w:p w:rsidR="0050745E" w:rsidRPr="0050745E" w:rsidRDefault="00F82E14" w:rsidP="005074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</w:pPr>
      <w:hyperlink r:id="rId8" w:tgtFrame="_blank" w:history="1">
        <w:proofErr w:type="spellStart"/>
        <w:r w:rsidR="0050745E" w:rsidRPr="0050745E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s-NI"/>
          </w:rPr>
          <w:t>Declaracion</w:t>
        </w:r>
        <w:proofErr w:type="spellEnd"/>
        <w:r w:rsidR="0050745E" w:rsidRPr="0050745E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s-NI"/>
          </w:rPr>
          <w:t xml:space="preserve"> Jurada y Solicitud de </w:t>
        </w:r>
        <w:proofErr w:type="spellStart"/>
        <w:r w:rsidR="0050745E" w:rsidRPr="0050745E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s-NI"/>
          </w:rPr>
          <w:t>Inscripcion</w:t>
        </w:r>
        <w:proofErr w:type="spellEnd"/>
      </w:hyperlink>
    </w:p>
    <w:p w:rsidR="0050745E" w:rsidRPr="0050745E" w:rsidRDefault="0050745E" w:rsidP="00507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NI"/>
        </w:rPr>
      </w:pPr>
      <w:r w:rsidRPr="005074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NI"/>
        </w:rPr>
        <w:t>2002 Febrero 4</w:t>
      </w:r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 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Inscripcion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de una Finca Nueva a Favor del 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Alcaldia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de Catarina (en base de un 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Declaracion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Jurada?) autorizado por la Registradora de Masaya, Sra. Juana Prado</w:t>
      </w:r>
    </w:p>
    <w:p w:rsidR="0050745E" w:rsidRPr="0050745E" w:rsidRDefault="0050745E" w:rsidP="005074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</w:pP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Certificacion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Literal de Finca #63447, Tomo #446, Folios 202,203, Asiento </w:t>
      </w:r>
      <w:r w:rsidRPr="005074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NI"/>
        </w:rPr>
        <w:t>1</w:t>
      </w:r>
    </w:p>
    <w:p w:rsidR="0050745E" w:rsidRPr="0050745E" w:rsidRDefault="0050745E" w:rsidP="00507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NI"/>
        </w:rPr>
      </w:pPr>
      <w:r w:rsidRPr="005074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NI"/>
        </w:rPr>
        <w:t>2002 Junio</w:t>
      </w:r>
      <w:r w:rsidR="008B34CF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 Demanda de </w:t>
      </w:r>
      <w:proofErr w:type="spellStart"/>
      <w:r w:rsidR="008B34CF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Cance</w:t>
      </w:r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lation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de Asiento Registral, La Cooperativa vs 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Alcaldia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de Catarina </w:t>
      </w:r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151"/>
        <w:gridCol w:w="203"/>
        <w:gridCol w:w="6"/>
      </w:tblGrid>
      <w:tr w:rsidR="0050745E" w:rsidRPr="00C77073" w:rsidTr="0050745E">
        <w:trPr>
          <w:tblCellSpacing w:w="0" w:type="dxa"/>
        </w:trPr>
        <w:tc>
          <w:tcPr>
            <w:tcW w:w="0" w:type="auto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</w:pPr>
            <w:r w:rsidRPr="00507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s-NI"/>
              </w:rPr>
              <w:t>2003 Diciembre</w:t>
            </w:r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 </w:t>
            </w:r>
            <w:proofErr w:type="spellStart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Tacticas</w:t>
            </w:r>
            <w:proofErr w:type="spellEnd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 xml:space="preserve"> de </w:t>
            </w:r>
            <w:proofErr w:type="spellStart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Intimidacion</w:t>
            </w:r>
            <w:proofErr w:type="spellEnd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 xml:space="preserve"> en contra de la Cooperativa y Preso por el Presidente de la Cooperativa </w:t>
            </w:r>
            <w:proofErr w:type="spellStart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Felix</w:t>
            </w:r>
            <w:proofErr w:type="spellEnd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 xml:space="preserve"> Cruz </w:t>
            </w:r>
            <w:proofErr w:type="spellStart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Hernandez</w:t>
            </w:r>
            <w:proofErr w:type="spellEnd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 xml:space="preserve">, Pedro </w:t>
            </w:r>
            <w:proofErr w:type="spellStart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PavonPavon</w:t>
            </w:r>
            <w:proofErr w:type="spellEnd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 xml:space="preserve"> de 65+ a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n</w:t>
            </w:r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os</w:t>
            </w:r>
          </w:p>
        </w:tc>
        <w:tc>
          <w:tcPr>
            <w:tcW w:w="0" w:type="auto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</w:pPr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   </w:t>
            </w:r>
          </w:p>
        </w:tc>
        <w:tc>
          <w:tcPr>
            <w:tcW w:w="0" w:type="auto"/>
            <w:hideMark/>
          </w:tcPr>
          <w:p w:rsidR="0050745E" w:rsidRPr="008B34CF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ES"/>
              </w:rPr>
            </w:pPr>
          </w:p>
        </w:tc>
      </w:tr>
    </w:tbl>
    <w:p w:rsidR="0050745E" w:rsidRPr="0050745E" w:rsidRDefault="0050745E" w:rsidP="00507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NI"/>
        </w:rPr>
      </w:pPr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lastRenderedPageBreak/>
        <w:br/>
      </w:r>
      <w:r w:rsidRPr="005074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NI"/>
        </w:rPr>
        <w:t>2004, Junio 22</w:t>
      </w:r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 El Tribunal de Apelaciones de Masaya 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emitio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una Sentencia a Favor de la Cooperativa 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Felix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Cruz 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Hernandez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y el 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Cancelacion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de Asiento Registral de la 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Alcaldia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de Catarina</w:t>
      </w:r>
      <w:proofErr w:type="gram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.</w:t>
      </w:r>
      <w:r w:rsidR="008B34CF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(</w:t>
      </w:r>
      <w:proofErr w:type="spellStart"/>
      <w:proofErr w:type="gramEnd"/>
      <w:r w:rsidR="008B34CF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Declaracion</w:t>
      </w:r>
      <w:proofErr w:type="spellEnd"/>
      <w:r w:rsidR="008B34CF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jurada)</w:t>
      </w:r>
    </w:p>
    <w:p w:rsidR="0050745E" w:rsidRPr="0050745E" w:rsidRDefault="00F82E14" w:rsidP="005074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" w:tgtFrame="_blank" w:history="1">
        <w:proofErr w:type="spellStart"/>
        <w:r w:rsidR="0050745E" w:rsidRPr="0050745E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</w:rPr>
          <w:t>Certificacion</w:t>
        </w:r>
        <w:proofErr w:type="spellEnd"/>
        <w:r w:rsidR="0050745E" w:rsidRPr="0050745E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</w:rPr>
          <w:t xml:space="preserve"> de </w:t>
        </w:r>
        <w:proofErr w:type="spellStart"/>
        <w:r w:rsidR="0050745E" w:rsidRPr="0050745E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</w:rPr>
          <w:t>Sentencia</w:t>
        </w:r>
        <w:proofErr w:type="spellEnd"/>
      </w:hyperlink>
    </w:p>
    <w:p w:rsidR="0050745E" w:rsidRPr="0050745E" w:rsidRDefault="0050745E" w:rsidP="00507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NI"/>
        </w:rPr>
      </w:pPr>
      <w:r w:rsidRPr="005074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NI"/>
        </w:rPr>
        <w:t>2003 Abril 15</w:t>
      </w:r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 la Cooperativa 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Felix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Cruz 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Hernandez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firmo una Compra-Venta de los 10.5Mz a los Srs. Justin 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Dobson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y Claudia Pacheco </w:t>
      </w:r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br/>
      </w:r>
      <w:r w:rsidR="008B34CF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Compro de buena fe a la cooperativa </w:t>
      </w:r>
      <w:proofErr w:type="spellStart"/>
      <w:r w:rsidR="008B34CF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Felix</w:t>
      </w:r>
      <w:proofErr w:type="spellEnd"/>
      <w:r w:rsidR="008B34CF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Cruz </w:t>
      </w:r>
      <w:proofErr w:type="spellStart"/>
      <w:r w:rsidR="008B34CF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Hernandez</w:t>
      </w:r>
      <w:proofErr w:type="spellEnd"/>
      <w:r w:rsidR="008B34CF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 e invierto para este Proyecto Mucho Dinero </w:t>
      </w:r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br/>
      </w:r>
      <w:r w:rsidRPr="005074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NI"/>
        </w:rPr>
        <w:t>2004 Septiembre 2</w:t>
      </w:r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 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Inscripcion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definitiva de la Escritura de Compra-Venta en nombre de Justin 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dobson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y Claudia Pacheco en el Registro Publico de Masaya</w:t>
      </w:r>
    </w:p>
    <w:p w:rsidR="0050745E" w:rsidRPr="0050745E" w:rsidRDefault="00F82E14" w:rsidP="005074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" w:tgtFrame="_blank" w:history="1">
        <w:proofErr w:type="spellStart"/>
        <w:r w:rsidR="0050745E" w:rsidRPr="0050745E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</w:rPr>
          <w:t>Escritua</w:t>
        </w:r>
        <w:proofErr w:type="spellEnd"/>
        <w:r w:rsidR="0050745E" w:rsidRPr="0050745E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</w:rPr>
          <w:t xml:space="preserve"> de </w:t>
        </w:r>
        <w:proofErr w:type="spellStart"/>
        <w:r w:rsidR="0050745E" w:rsidRPr="0050745E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</w:rPr>
          <w:t>Compra-Venta</w:t>
        </w:r>
        <w:proofErr w:type="spellEnd"/>
      </w:hyperlink>
    </w:p>
    <w:p w:rsidR="0050745E" w:rsidRPr="0050745E" w:rsidRDefault="0050745E" w:rsidP="00507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NI"/>
        </w:rPr>
      </w:pPr>
      <w:r w:rsidRPr="005074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NI"/>
        </w:rPr>
        <w:t>2005 Junio 9</w:t>
      </w:r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 Demanda de Comodato Precario con 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Deshaucio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presentado en Juzgado Distrito de Masaya por Justin 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Dobson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.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151"/>
        <w:gridCol w:w="203"/>
        <w:gridCol w:w="6"/>
      </w:tblGrid>
      <w:tr w:rsidR="0050745E" w:rsidRPr="00C77073" w:rsidTr="0050745E">
        <w:trPr>
          <w:tblCellSpacing w:w="0" w:type="dxa"/>
        </w:trPr>
        <w:tc>
          <w:tcPr>
            <w:tcW w:w="0" w:type="auto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</w:pPr>
            <w:r w:rsidRPr="00507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s-NI"/>
              </w:rPr>
              <w:t>2006 Junio 25</w:t>
            </w:r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 La Prensa: Conflicto de Terreno en Catarina - ex-Alcalde Eddie Gallegos calificado de "corrupto"</w:t>
            </w:r>
          </w:p>
        </w:tc>
        <w:tc>
          <w:tcPr>
            <w:tcW w:w="0" w:type="auto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</w:pPr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   </w:t>
            </w:r>
          </w:p>
        </w:tc>
        <w:tc>
          <w:tcPr>
            <w:tcW w:w="0" w:type="auto"/>
            <w:hideMark/>
          </w:tcPr>
          <w:p w:rsidR="0050745E" w:rsidRPr="008B34CF" w:rsidRDefault="00F82E14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ES"/>
              </w:rPr>
            </w:pPr>
            <w:hyperlink r:id="rId11" w:tgtFrame="_blank" w:history="1">
              <w:r w:rsidR="0050745E" w:rsidRPr="008B34CF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val="es-ES"/>
                </w:rPr>
                <w:br/>
              </w:r>
            </w:hyperlink>
          </w:p>
        </w:tc>
      </w:tr>
    </w:tbl>
    <w:p w:rsidR="0050745E" w:rsidRPr="0050745E" w:rsidRDefault="0050745E" w:rsidP="00507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NI"/>
        </w:rPr>
      </w:pPr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br/>
      </w:r>
      <w:r w:rsidRPr="005074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NI"/>
        </w:rPr>
        <w:t>2007Junio</w:t>
      </w:r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 Proyecto de 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Ampliacion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del Mirador y 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Construccion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adentro los Linderos de la Propiedad - Financiado por la Agencia de 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Cooperacion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de Austria</w:t>
      </w:r>
    </w:p>
    <w:p w:rsidR="0050745E" w:rsidRPr="0050745E" w:rsidRDefault="00F82E14" w:rsidP="005074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</w:pPr>
      <w:hyperlink r:id="rId12" w:tgtFrame="_blank" w:history="1">
        <w:r w:rsidR="0050745E" w:rsidRPr="0050745E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s-NI"/>
          </w:rPr>
          <w:t xml:space="preserve">Carta de </w:t>
        </w:r>
        <w:proofErr w:type="spellStart"/>
        <w:r w:rsidR="0050745E" w:rsidRPr="0050745E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s-NI"/>
          </w:rPr>
          <w:t>Contestacion</w:t>
        </w:r>
        <w:proofErr w:type="spellEnd"/>
        <w:r w:rsidR="0050745E" w:rsidRPr="0050745E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s-NI"/>
          </w:rPr>
          <w:t xml:space="preserve"> de la </w:t>
        </w:r>
        <w:proofErr w:type="spellStart"/>
        <w:r w:rsidR="0050745E" w:rsidRPr="0050745E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s-NI"/>
          </w:rPr>
          <w:t>Alcaldia</w:t>
        </w:r>
        <w:proofErr w:type="spellEnd"/>
        <w:r w:rsidR="0050745E" w:rsidRPr="0050745E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s-NI"/>
          </w:rPr>
          <w:t xml:space="preserve"> de Catarina a Agencia de </w:t>
        </w:r>
        <w:proofErr w:type="spellStart"/>
        <w:r w:rsidR="0050745E" w:rsidRPr="0050745E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s-NI"/>
          </w:rPr>
          <w:t>Cooperacion</w:t>
        </w:r>
        <w:proofErr w:type="spellEnd"/>
        <w:r w:rsidR="0050745E" w:rsidRPr="0050745E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s-NI"/>
          </w:rPr>
          <w:t xml:space="preserve"> de Austria</w:t>
        </w:r>
      </w:hyperlink>
      <w:r w:rsidR="0050745E"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 en donde aclaran que el proyecto esta en otra lugar y no adentro la propiedad en disputa, en </w:t>
      </w:r>
      <w:proofErr w:type="spellStart"/>
      <w:r w:rsidR="0050745E"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Contradiccion</w:t>
      </w:r>
      <w:proofErr w:type="spellEnd"/>
      <w:r w:rsidR="0050745E"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del </w:t>
      </w:r>
      <w:proofErr w:type="spellStart"/>
      <w:r w:rsidR="0050745E"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Inspeccion</w:t>
      </w:r>
      <w:proofErr w:type="spellEnd"/>
      <w:r w:rsidR="0050745E"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Ocular del Juez</w:t>
      </w:r>
    </w:p>
    <w:p w:rsidR="0050745E" w:rsidRPr="0050745E" w:rsidRDefault="0050745E" w:rsidP="00507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NI"/>
        </w:rPr>
      </w:pPr>
      <w:r w:rsidRPr="005074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NI"/>
        </w:rPr>
        <w:t>2008 Enero</w:t>
      </w:r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 Sentencia Ha Lugar en favor de Justin 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Dobson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:</w:t>
      </w:r>
    </w:p>
    <w:p w:rsidR="0050745E" w:rsidRPr="0050745E" w:rsidRDefault="0050745E" w:rsidP="005074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074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2008 </w:t>
      </w:r>
      <w:proofErr w:type="spellStart"/>
      <w:r w:rsidRPr="005074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Marzo</w:t>
      </w:r>
      <w:proofErr w:type="spellEnd"/>
      <w:r w:rsidRPr="005074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6</w:t>
      </w:r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="00F82E14" w:rsidRPr="0050745E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"file:///F:\\catarina\\Cosep\\Ejecutoria-comodato%20precario.pdf" \t "_blank" </w:instrText>
      </w:r>
      <w:r w:rsidR="00F82E14" w:rsidRPr="0050745E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  <w:r w:rsidRPr="0050745E">
        <w:rPr>
          <w:rFonts w:ascii="Times New Roman" w:eastAsia="Times New Roman" w:hAnsi="Times New Roman" w:cs="Times New Roman"/>
          <w:b/>
          <w:bCs/>
          <w:color w:val="0000FF"/>
          <w:sz w:val="27"/>
          <w:u w:val="single"/>
        </w:rPr>
        <w:t>Ejecutoria</w:t>
      </w:r>
      <w:proofErr w:type="spellEnd"/>
      <w:r w:rsidRPr="0050745E">
        <w:rPr>
          <w:rFonts w:ascii="Times New Roman" w:eastAsia="Times New Roman" w:hAnsi="Times New Roman" w:cs="Times New Roman"/>
          <w:b/>
          <w:bCs/>
          <w:color w:val="0000FF"/>
          <w:sz w:val="27"/>
          <w:u w:val="single"/>
        </w:rPr>
        <w:t xml:space="preserve"> de </w:t>
      </w:r>
      <w:proofErr w:type="spellStart"/>
      <w:r w:rsidRPr="0050745E">
        <w:rPr>
          <w:rFonts w:ascii="Times New Roman" w:eastAsia="Times New Roman" w:hAnsi="Times New Roman" w:cs="Times New Roman"/>
          <w:b/>
          <w:bCs/>
          <w:color w:val="0000FF"/>
          <w:sz w:val="27"/>
          <w:u w:val="single"/>
        </w:rPr>
        <w:t>Sentencia</w:t>
      </w:r>
      <w:proofErr w:type="spellEnd"/>
      <w:r w:rsidR="00F82E14" w:rsidRPr="0050745E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</w:p>
    <w:p w:rsidR="0050745E" w:rsidRPr="0050745E" w:rsidRDefault="0050745E" w:rsidP="0050745E">
      <w:pPr>
        <w:numPr>
          <w:ilvl w:val="0"/>
          <w:numId w:val="7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</w:pPr>
      <w:r w:rsidRPr="005074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NI"/>
        </w:rPr>
        <w:t>2008 Abril 3</w:t>
      </w:r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 </w:t>
      </w:r>
      <w:hyperlink r:id="rId13" w:tgtFrame="_blank" w:history="1">
        <w:r w:rsidRPr="0050745E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s-NI"/>
          </w:rPr>
          <w:t xml:space="preserve">Oficio con Orden de Desalojo por el </w:t>
        </w:r>
        <w:proofErr w:type="spellStart"/>
        <w:r w:rsidRPr="0050745E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s-NI"/>
          </w:rPr>
          <w:t>dia</w:t>
        </w:r>
        <w:proofErr w:type="spellEnd"/>
        <w:r w:rsidRPr="0050745E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s-NI"/>
          </w:rPr>
          <w:t xml:space="preserve"> de Abril 18</w:t>
        </w:r>
      </w:hyperlink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 </w:t>
      </w:r>
    </w:p>
    <w:p w:rsidR="0050745E" w:rsidRPr="0050745E" w:rsidRDefault="0050745E" w:rsidP="005074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074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2008 </w:t>
      </w:r>
      <w:proofErr w:type="spellStart"/>
      <w:r w:rsidRPr="005074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Abril</w:t>
      </w:r>
      <w:proofErr w:type="spellEnd"/>
      <w:r w:rsidRPr="005074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18</w:t>
      </w:r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</w:rPr>
        <w:t>Intervencion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PGR</w:t>
      </w:r>
    </w:p>
    <w:p w:rsidR="0050745E" w:rsidRPr="0050745E" w:rsidRDefault="0050745E" w:rsidP="005074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</w:pPr>
      <w:r w:rsidRPr="005074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NI"/>
        </w:rPr>
        <w:t>2009 Junio 10</w:t>
      </w:r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 Auto Sentencia de No Ha Lugar el 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Intervencion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de PGR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151"/>
        <w:gridCol w:w="203"/>
        <w:gridCol w:w="6"/>
      </w:tblGrid>
      <w:tr w:rsidR="0050745E" w:rsidRPr="00C77073" w:rsidTr="0050745E">
        <w:trPr>
          <w:tblCellSpacing w:w="0" w:type="dxa"/>
        </w:trPr>
        <w:tc>
          <w:tcPr>
            <w:tcW w:w="0" w:type="auto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</w:pPr>
            <w:r w:rsidRPr="00507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s-NI"/>
              </w:rPr>
              <w:t>2008 Abril 30</w:t>
            </w:r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 </w:t>
            </w:r>
            <w:proofErr w:type="spellStart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Periodico</w:t>
            </w:r>
            <w:proofErr w:type="spellEnd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 xml:space="preserve"> HOY: Supuestamente el Embajador de Inglaterra amenaza romper relaciones por pleito de tierras</w:t>
            </w:r>
          </w:p>
        </w:tc>
        <w:tc>
          <w:tcPr>
            <w:tcW w:w="0" w:type="auto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</w:pPr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   </w:t>
            </w:r>
          </w:p>
        </w:tc>
        <w:tc>
          <w:tcPr>
            <w:tcW w:w="0" w:type="auto"/>
            <w:hideMark/>
          </w:tcPr>
          <w:p w:rsidR="0050745E" w:rsidRPr="008B34CF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ES"/>
              </w:rPr>
            </w:pPr>
          </w:p>
        </w:tc>
      </w:tr>
    </w:tbl>
    <w:p w:rsidR="0050745E" w:rsidRPr="008B34CF" w:rsidRDefault="0050745E" w:rsidP="00507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151"/>
        <w:gridCol w:w="203"/>
        <w:gridCol w:w="6"/>
      </w:tblGrid>
      <w:tr w:rsidR="0050745E" w:rsidRPr="00C77073" w:rsidTr="0050745E">
        <w:trPr>
          <w:tblCellSpacing w:w="0" w:type="dxa"/>
        </w:trPr>
        <w:tc>
          <w:tcPr>
            <w:tcW w:w="0" w:type="auto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</w:pPr>
            <w:r w:rsidRPr="00507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s-NI"/>
              </w:rPr>
              <w:t>2008 Junio 16 </w:t>
            </w:r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 xml:space="preserve">Sr. Justin </w:t>
            </w:r>
            <w:proofErr w:type="spellStart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Dobson</w:t>
            </w:r>
            <w:proofErr w:type="spellEnd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 xml:space="preserve"> mostrando todos los documentos legal sobre el Terreno en disputa, incluyendo las Sentencias Firme de los Juzgados de Masaya.</w:t>
            </w:r>
          </w:p>
        </w:tc>
        <w:tc>
          <w:tcPr>
            <w:tcW w:w="0" w:type="auto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</w:pPr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   </w:t>
            </w:r>
          </w:p>
        </w:tc>
        <w:tc>
          <w:tcPr>
            <w:tcW w:w="0" w:type="auto"/>
            <w:hideMark/>
          </w:tcPr>
          <w:p w:rsidR="0050745E" w:rsidRPr="008B34CF" w:rsidRDefault="00F82E14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ES"/>
              </w:rPr>
            </w:pPr>
            <w:hyperlink r:id="rId14" w:tgtFrame="_blank" w:history="1">
              <w:r w:rsidR="0050745E" w:rsidRPr="008B34CF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val="es-ES"/>
                </w:rPr>
                <w:br/>
              </w:r>
            </w:hyperlink>
          </w:p>
        </w:tc>
      </w:tr>
    </w:tbl>
    <w:p w:rsidR="0050745E" w:rsidRPr="0050745E" w:rsidRDefault="0050745E" w:rsidP="00507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NI"/>
        </w:rPr>
      </w:pPr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lastRenderedPageBreak/>
        <w:br/>
      </w:r>
      <w:r w:rsidRPr="005074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NI"/>
        </w:rPr>
        <w:t>2008</w:t>
      </w:r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 Retiro de Financiamiento de Austria en el proyecto de 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ampliacion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del mirador y retiro de la Directora de la Agencia de 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Cooperacion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Austriaca, Sra. 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MichaelaEllmeier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, a su 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pais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de 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origin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.</w:t>
      </w:r>
    </w:p>
    <w:p w:rsidR="0050745E" w:rsidRPr="0050745E" w:rsidRDefault="0050745E" w:rsidP="005074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</w:pPr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2011 Marzo 25 Entrevista entre Ervin Vega (Canal 8) y Ismael 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Sanchez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, Alcalde de Catarina: </w:t>
      </w:r>
      <w:hyperlink r:id="rId15" w:tgtFrame="_blank" w:history="1">
        <w:r w:rsidRPr="0050745E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s-NI"/>
          </w:rPr>
          <w:t xml:space="preserve">"tenemos la </w:t>
        </w:r>
        <w:proofErr w:type="spellStart"/>
        <w:r w:rsidRPr="0050745E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s-NI"/>
          </w:rPr>
          <w:t>construccion</w:t>
        </w:r>
        <w:proofErr w:type="spellEnd"/>
        <w:r w:rsidRPr="0050745E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s-NI"/>
          </w:rPr>
          <w:t xml:space="preserve"> de la </w:t>
        </w:r>
        <w:proofErr w:type="spellStart"/>
        <w:r w:rsidRPr="0050745E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s-NI"/>
          </w:rPr>
          <w:t>ampliacion</w:t>
        </w:r>
        <w:proofErr w:type="spellEnd"/>
        <w:r w:rsidRPr="0050745E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s-NI"/>
          </w:rPr>
          <w:t xml:space="preserve"> del Mirador de Catarina, que es un proyecto </w:t>
        </w:r>
        <w:proofErr w:type="spellStart"/>
        <w:r w:rsidRPr="0050745E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s-NI"/>
          </w:rPr>
          <w:t>turistico</w:t>
        </w:r>
        <w:proofErr w:type="spellEnd"/>
        <w:r w:rsidRPr="0050745E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s-NI"/>
          </w:rPr>
          <w:t xml:space="preserve"> muy importante, pero </w:t>
        </w:r>
        <w:proofErr w:type="spellStart"/>
        <w:r w:rsidRPr="0050745E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s-NI"/>
          </w:rPr>
          <w:t>habia</w:t>
        </w:r>
        <w:proofErr w:type="spellEnd"/>
        <w:r w:rsidRPr="0050745E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s-NI"/>
          </w:rPr>
          <w:t xml:space="preserve"> sus problemas con la </w:t>
        </w:r>
        <w:proofErr w:type="spellStart"/>
        <w:r w:rsidRPr="0050745E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s-NI"/>
          </w:rPr>
          <w:t>cooperacion</w:t>
        </w:r>
        <w:proofErr w:type="spellEnd"/>
        <w:r w:rsidRPr="0050745E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s-NI"/>
          </w:rPr>
          <w:t xml:space="preserve"> Austriaca;"</w:t>
        </w:r>
      </w:hyperlink>
    </w:p>
    <w:p w:rsidR="0050745E" w:rsidRPr="0050745E" w:rsidRDefault="0050745E" w:rsidP="00507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NI"/>
        </w:rPr>
      </w:pPr>
      <w:r w:rsidRPr="005074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NI"/>
        </w:rPr>
        <w:t>2009 Abril 30</w:t>
      </w:r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 Nuevo Juicio: Demanda de 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Cancelacion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de Asiento Registral: 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Alcaldia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de Catarina y PGR vs. Justin 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Dobson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y Claudia Pacheco</w:t>
      </w:r>
    </w:p>
    <w:p w:rsidR="0050745E" w:rsidRPr="0050745E" w:rsidRDefault="008B34CF" w:rsidP="005074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La Demanda y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Re</w:t>
      </w:r>
      <w:r w:rsidR="0050745E"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cusacion</w:t>
      </w:r>
      <w:proofErr w:type="spellEnd"/>
      <w:r w:rsidR="0050745E"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del Juez Distrito (</w:t>
      </w:r>
      <w:proofErr w:type="spellStart"/>
      <w:r w:rsidR="0050745E"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Alcaldia</w:t>
      </w:r>
      <w:proofErr w:type="spellEnd"/>
      <w:r w:rsidR="0050745E"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de Catarina)</w:t>
      </w:r>
      <w:r w:rsidR="0050745E"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br/>
      </w:r>
      <w:hyperlink r:id="rId16" w:tgtFrame="_blank" w:history="1">
        <w:r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s-NI"/>
          </w:rPr>
          <w:t xml:space="preserve">La Demanda y </w:t>
        </w:r>
        <w:proofErr w:type="spellStart"/>
        <w:r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s-NI"/>
          </w:rPr>
          <w:t>Re</w:t>
        </w:r>
        <w:r w:rsidR="0050745E" w:rsidRPr="0050745E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s-NI"/>
          </w:rPr>
          <w:t>cusacion</w:t>
        </w:r>
        <w:proofErr w:type="spellEnd"/>
        <w:r w:rsidR="0050745E" w:rsidRPr="0050745E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s-NI"/>
          </w:rPr>
          <w:t xml:space="preserve"> del Juez Distrito (</w:t>
        </w:r>
        <w:proofErr w:type="spellStart"/>
        <w:r w:rsidR="0050745E" w:rsidRPr="0050745E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s-NI"/>
          </w:rPr>
          <w:t>Alcaldia</w:t>
        </w:r>
        <w:proofErr w:type="spellEnd"/>
        <w:r w:rsidR="0050745E" w:rsidRPr="0050745E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s-NI"/>
          </w:rPr>
          <w:t xml:space="preserve"> de Catarina)</w:t>
        </w:r>
      </w:hyperlink>
      <w:r w:rsidR="0050745E"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 </w:t>
      </w:r>
    </w:p>
    <w:p w:rsidR="0050745E" w:rsidRPr="0050745E" w:rsidRDefault="0050745E" w:rsidP="00507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NI"/>
        </w:rPr>
      </w:pPr>
      <w:r w:rsidRPr="005074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NI"/>
        </w:rPr>
        <w:t>2010 Julio 12</w:t>
      </w:r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 Sentencia de Juez Distrito de Masaya</w:t>
      </w:r>
    </w:p>
    <w:p w:rsidR="0050745E" w:rsidRPr="0050745E" w:rsidRDefault="00F82E14" w:rsidP="005074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</w:pPr>
      <w:hyperlink r:id="rId17" w:tgtFrame="_blank" w:history="1">
        <w:r w:rsidR="0050745E" w:rsidRPr="0050745E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s-NI"/>
          </w:rPr>
          <w:t xml:space="preserve">No Ha Lugar la Demanda de </w:t>
        </w:r>
        <w:proofErr w:type="spellStart"/>
        <w:r w:rsidR="0050745E" w:rsidRPr="0050745E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s-NI"/>
          </w:rPr>
          <w:t>Cancelacion</w:t>
        </w:r>
        <w:proofErr w:type="spellEnd"/>
        <w:r w:rsidR="0050745E" w:rsidRPr="0050745E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s-NI"/>
          </w:rPr>
          <w:t xml:space="preserve"> de Asiento Registral</w:t>
        </w:r>
      </w:hyperlink>
    </w:p>
    <w:p w:rsidR="0050745E" w:rsidRPr="0050745E" w:rsidRDefault="0050745E" w:rsidP="0050745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</w:pPr>
    </w:p>
    <w:p w:rsidR="0050745E" w:rsidRPr="0050745E" w:rsidRDefault="0050745E" w:rsidP="005074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</w:pP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Apelacion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de Sentencia al Tribunal de Apelaciones de Masaya</w:t>
      </w:r>
    </w:p>
    <w:p w:rsidR="0050745E" w:rsidRPr="0050745E" w:rsidRDefault="0050745E" w:rsidP="00507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NI"/>
        </w:rPr>
      </w:pPr>
      <w:bookmarkStart w:id="0" w:name="trib-sentence"/>
      <w:bookmarkEnd w:id="0"/>
      <w:r w:rsidRPr="005074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NI"/>
        </w:rPr>
        <w:t>2011 Noviembre 18</w:t>
      </w:r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 </w:t>
      </w:r>
      <w:hyperlink r:id="rId18" w:tgtFrame="_blank" w:history="1">
        <w:r w:rsidRPr="0050745E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s-NI"/>
          </w:rPr>
          <w:t>Sentencia del Tribunal de Apelaciones de Masaya</w:t>
        </w:r>
      </w:hyperlink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 (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pdf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): Ha Lugar a la 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Apelacion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interpuesta por la 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Alcaldia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de Catarina y la PGR donde ordena la </w:t>
      </w:r>
      <w:proofErr w:type="spellStart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>Cancelacion</w:t>
      </w:r>
      <w:proofErr w:type="spellEnd"/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t xml:space="preserve"> de Asiento Registral. </w:t>
      </w:r>
      <w:r w:rsidRPr="0050745E"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  <w:br/>
      </w:r>
    </w:p>
    <w:p w:rsidR="0050745E" w:rsidRPr="0050745E" w:rsidRDefault="0050745E" w:rsidP="005074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NI"/>
        </w:rPr>
      </w:pPr>
      <w:proofErr w:type="spellStart"/>
      <w:r w:rsidRPr="005074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NI"/>
        </w:rPr>
        <w:t>Violacion</w:t>
      </w:r>
      <w:proofErr w:type="spellEnd"/>
      <w:r w:rsidRPr="005074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NI"/>
        </w:rPr>
        <w:t xml:space="preserve"> de la </w:t>
      </w:r>
      <w:proofErr w:type="spellStart"/>
      <w:r w:rsidRPr="005074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NI"/>
        </w:rPr>
        <w:t>Constitucion</w:t>
      </w:r>
      <w:proofErr w:type="spellEnd"/>
      <w:r w:rsidRPr="005074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NI"/>
        </w:rPr>
        <w:t xml:space="preserve"> de Nicaragua!</w:t>
      </w:r>
    </w:p>
    <w:p w:rsidR="0050745E" w:rsidRPr="0050745E" w:rsidRDefault="0050745E" w:rsidP="00507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NI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703"/>
        <w:gridCol w:w="1831"/>
        <w:gridCol w:w="3400"/>
        <w:gridCol w:w="3413"/>
        <w:gridCol w:w="13"/>
      </w:tblGrid>
      <w:tr w:rsidR="0050745E" w:rsidRPr="0050745E" w:rsidTr="0050745E">
        <w:trPr>
          <w:gridAfter w:val="1"/>
          <w:wAfter w:w="43" w:type="dxa"/>
          <w:tblCellSpacing w:w="0" w:type="dxa"/>
        </w:trPr>
        <w:tc>
          <w:tcPr>
            <w:tcW w:w="1454" w:type="dxa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</w:pPr>
          </w:p>
        </w:tc>
        <w:tc>
          <w:tcPr>
            <w:tcW w:w="2621" w:type="dxa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</w:pPr>
          </w:p>
        </w:tc>
        <w:tc>
          <w:tcPr>
            <w:tcW w:w="2621" w:type="dxa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07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RECURSOS</w:t>
            </w:r>
          </w:p>
        </w:tc>
        <w:tc>
          <w:tcPr>
            <w:tcW w:w="2621" w:type="dxa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50745E" w:rsidRPr="0050745E" w:rsidTr="0050745E">
        <w:trPr>
          <w:gridAfter w:val="1"/>
          <w:wAfter w:w="43" w:type="dxa"/>
          <w:tblCellSpacing w:w="0" w:type="dxa"/>
        </w:trPr>
        <w:tc>
          <w:tcPr>
            <w:tcW w:w="1454" w:type="dxa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621" w:type="dxa"/>
            <w:hideMark/>
          </w:tcPr>
          <w:p w:rsidR="0050745E" w:rsidRPr="0050745E" w:rsidRDefault="0050745E" w:rsidP="00507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507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Casacion</w:t>
            </w:r>
            <w:proofErr w:type="spellEnd"/>
          </w:p>
        </w:tc>
        <w:tc>
          <w:tcPr>
            <w:tcW w:w="2621" w:type="dxa"/>
            <w:hideMark/>
          </w:tcPr>
          <w:p w:rsidR="0050745E" w:rsidRPr="0050745E" w:rsidRDefault="0050745E" w:rsidP="00507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507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Amparo</w:t>
            </w:r>
            <w:proofErr w:type="spellEnd"/>
          </w:p>
        </w:tc>
        <w:tc>
          <w:tcPr>
            <w:tcW w:w="2621" w:type="dxa"/>
            <w:hideMark/>
          </w:tcPr>
          <w:p w:rsidR="0050745E" w:rsidRPr="0050745E" w:rsidRDefault="0050745E" w:rsidP="00507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507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Hecho</w:t>
            </w:r>
            <w:proofErr w:type="spellEnd"/>
          </w:p>
        </w:tc>
      </w:tr>
      <w:tr w:rsidR="0050745E" w:rsidRPr="00C77073" w:rsidTr="0050745E">
        <w:trPr>
          <w:gridAfter w:val="1"/>
          <w:wAfter w:w="43" w:type="dxa"/>
          <w:tblCellSpacing w:w="0" w:type="dxa"/>
        </w:trPr>
        <w:tc>
          <w:tcPr>
            <w:tcW w:w="1454" w:type="dxa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bookmarkStart w:id="1" w:name="casacion"/>
            <w:bookmarkEnd w:id="1"/>
            <w:r w:rsidRPr="00507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 xml:space="preserve">2011 </w:t>
            </w:r>
            <w:proofErr w:type="spellStart"/>
            <w:r w:rsidRPr="00507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Dic</w:t>
            </w:r>
            <w:proofErr w:type="spellEnd"/>
            <w:r w:rsidRPr="00507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 xml:space="preserve"> 12</w:t>
            </w:r>
          </w:p>
        </w:tc>
        <w:tc>
          <w:tcPr>
            <w:tcW w:w="2621" w:type="dxa"/>
            <w:hideMark/>
          </w:tcPr>
          <w:p w:rsidR="0050745E" w:rsidRPr="0050745E" w:rsidRDefault="0050745E" w:rsidP="0050745E">
            <w:pPr>
              <w:spacing w:after="27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</w:pPr>
            <w:proofErr w:type="spellStart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Interposicion</w:t>
            </w:r>
            <w:proofErr w:type="spellEnd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 xml:space="preserve"> de </w:t>
            </w:r>
            <w:hyperlink r:id="rId19" w:tgtFrame="_blank" w:history="1">
              <w:r w:rsidRPr="0050745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u w:val="single"/>
                  <w:lang w:val="es-NI"/>
                </w:rPr>
                <w:t xml:space="preserve">Recurso de </w:t>
              </w:r>
              <w:proofErr w:type="spellStart"/>
              <w:r w:rsidRPr="0050745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u w:val="single"/>
                  <w:lang w:val="es-NI"/>
                </w:rPr>
                <w:t>Casacion</w:t>
              </w:r>
              <w:proofErr w:type="spellEnd"/>
            </w:hyperlink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 (</w:t>
            </w:r>
            <w:proofErr w:type="spellStart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pdf</w:t>
            </w:r>
            <w:proofErr w:type="spellEnd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) a la Corte Suprema de Justicia</w:t>
            </w:r>
          </w:p>
        </w:tc>
        <w:tc>
          <w:tcPr>
            <w:tcW w:w="2621" w:type="dxa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</w:pPr>
          </w:p>
        </w:tc>
        <w:tc>
          <w:tcPr>
            <w:tcW w:w="2621" w:type="dxa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</w:pPr>
          </w:p>
        </w:tc>
      </w:tr>
      <w:tr w:rsidR="0050745E" w:rsidRPr="00C77073" w:rsidTr="0050745E">
        <w:trPr>
          <w:gridAfter w:val="1"/>
          <w:wAfter w:w="43" w:type="dxa"/>
          <w:tblCellSpacing w:w="0" w:type="dxa"/>
        </w:trPr>
        <w:tc>
          <w:tcPr>
            <w:tcW w:w="1454" w:type="dxa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07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 xml:space="preserve">2012 </w:t>
            </w:r>
            <w:proofErr w:type="spellStart"/>
            <w:r w:rsidRPr="00507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Ene</w:t>
            </w:r>
            <w:proofErr w:type="spellEnd"/>
            <w:r w:rsidRPr="00507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 xml:space="preserve"> 9</w:t>
            </w:r>
          </w:p>
        </w:tc>
        <w:tc>
          <w:tcPr>
            <w:tcW w:w="2621" w:type="dxa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621" w:type="dxa"/>
            <w:hideMark/>
          </w:tcPr>
          <w:p w:rsidR="0050745E" w:rsidRPr="0050745E" w:rsidRDefault="0050745E" w:rsidP="0050745E">
            <w:pPr>
              <w:spacing w:after="27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</w:pPr>
            <w:bookmarkStart w:id="2" w:name="amparo"/>
            <w:bookmarkEnd w:id="2"/>
            <w:proofErr w:type="spellStart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Interposicion</w:t>
            </w:r>
            <w:proofErr w:type="spellEnd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 xml:space="preserve"> de </w:t>
            </w:r>
            <w:hyperlink r:id="rId20" w:tgtFrame="_blank" w:history="1">
              <w:r w:rsidRPr="0050745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u w:val="single"/>
                  <w:lang w:val="es-NI"/>
                </w:rPr>
                <w:t>Recurso de Amparo</w:t>
              </w:r>
            </w:hyperlink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 (</w:t>
            </w:r>
            <w:proofErr w:type="spellStart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pdf</w:t>
            </w:r>
            <w:proofErr w:type="spellEnd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)</w:t>
            </w:r>
          </w:p>
        </w:tc>
        <w:tc>
          <w:tcPr>
            <w:tcW w:w="2621" w:type="dxa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</w:pPr>
          </w:p>
        </w:tc>
      </w:tr>
      <w:tr w:rsidR="0050745E" w:rsidRPr="00C77073" w:rsidTr="0050745E">
        <w:trPr>
          <w:gridAfter w:val="1"/>
          <w:wAfter w:w="43" w:type="dxa"/>
          <w:tblCellSpacing w:w="0" w:type="dxa"/>
        </w:trPr>
        <w:tc>
          <w:tcPr>
            <w:tcW w:w="1454" w:type="dxa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07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 xml:space="preserve">2012 </w:t>
            </w:r>
            <w:proofErr w:type="spellStart"/>
            <w:r w:rsidRPr="00507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lastRenderedPageBreak/>
              <w:t>Ene</w:t>
            </w:r>
            <w:proofErr w:type="spellEnd"/>
            <w:r w:rsidRPr="00507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 xml:space="preserve"> 24</w:t>
            </w:r>
          </w:p>
        </w:tc>
        <w:tc>
          <w:tcPr>
            <w:tcW w:w="2621" w:type="dxa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621" w:type="dxa"/>
            <w:hideMark/>
          </w:tcPr>
          <w:p w:rsidR="0050745E" w:rsidRPr="0050745E" w:rsidRDefault="0050745E" w:rsidP="0050745E">
            <w:pPr>
              <w:spacing w:after="27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</w:pPr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 xml:space="preserve">Recurso de Amparo traslado a </w:t>
            </w:r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lastRenderedPageBreak/>
              <w:t>Conocimiento de la Sala Penal:</w:t>
            </w:r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br/>
            </w:r>
            <w:hyperlink r:id="rId21" w:tgtFrame="_blank" w:history="1">
              <w:r w:rsidRPr="0050745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u w:val="single"/>
                  <w:lang w:val="es-NI"/>
                </w:rPr>
                <w:t>Cedula Judicial-</w:t>
              </w:r>
              <w:proofErr w:type="spellStart"/>
              <w:r w:rsidRPr="0050745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u w:val="single"/>
                  <w:lang w:val="es-NI"/>
                </w:rPr>
                <w:t>Notificacion</w:t>
              </w:r>
              <w:proofErr w:type="spellEnd"/>
            </w:hyperlink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 (</w:t>
            </w:r>
            <w:proofErr w:type="spellStart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pdf</w:t>
            </w:r>
            <w:proofErr w:type="spellEnd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)</w:t>
            </w:r>
          </w:p>
        </w:tc>
        <w:tc>
          <w:tcPr>
            <w:tcW w:w="2621" w:type="dxa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</w:pPr>
          </w:p>
        </w:tc>
      </w:tr>
      <w:tr w:rsidR="0050745E" w:rsidRPr="00C77073" w:rsidTr="0050745E">
        <w:trPr>
          <w:gridAfter w:val="1"/>
          <w:wAfter w:w="43" w:type="dxa"/>
          <w:tblCellSpacing w:w="0" w:type="dxa"/>
        </w:trPr>
        <w:tc>
          <w:tcPr>
            <w:tcW w:w="1454" w:type="dxa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07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lastRenderedPageBreak/>
              <w:t>2012 Feb 6</w:t>
            </w:r>
          </w:p>
        </w:tc>
        <w:tc>
          <w:tcPr>
            <w:tcW w:w="2621" w:type="dxa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621" w:type="dxa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bookmarkStart w:id="3" w:name="Hecho"/>
        <w:bookmarkEnd w:id="3"/>
        <w:tc>
          <w:tcPr>
            <w:tcW w:w="2621" w:type="dxa"/>
            <w:hideMark/>
          </w:tcPr>
          <w:p w:rsidR="0050745E" w:rsidRPr="0050745E" w:rsidRDefault="00F82E14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</w:pPr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fldChar w:fldCharType="begin"/>
            </w:r>
            <w:r w:rsidR="0050745E"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instrText xml:space="preserve"> HYPERLINK "file:///F:\\catarina\\Cosep\\hecho_1.pdf" \t "_blank" </w:instrText>
            </w:r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fldChar w:fldCharType="separate"/>
            </w:r>
            <w:r w:rsidR="0050745E" w:rsidRPr="0050745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u w:val="single"/>
                <w:lang w:val="es-NI"/>
              </w:rPr>
              <w:t xml:space="preserve">Solicitud de </w:t>
            </w:r>
            <w:proofErr w:type="spellStart"/>
            <w:r w:rsidR="0050745E" w:rsidRPr="0050745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u w:val="single"/>
                <w:lang w:val="es-NI"/>
              </w:rPr>
              <w:t>Certificacion</w:t>
            </w:r>
            <w:proofErr w:type="spellEnd"/>
            <w:r w:rsidR="0050745E" w:rsidRPr="0050745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u w:val="single"/>
                <w:lang w:val="es-NI"/>
              </w:rPr>
              <w:t xml:space="preserve"> de Testimonio de Sentencia</w:t>
            </w:r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fldChar w:fldCharType="end"/>
            </w:r>
            <w:r w:rsidR="0050745E"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 (</w:t>
            </w:r>
            <w:proofErr w:type="spellStart"/>
            <w:r w:rsidR="0050745E"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pdf</w:t>
            </w:r>
            <w:proofErr w:type="spellEnd"/>
            <w:r w:rsidR="0050745E"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 xml:space="preserve">) para </w:t>
            </w:r>
            <w:proofErr w:type="spellStart"/>
            <w:r w:rsidR="0050745E"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tramitircasacion</w:t>
            </w:r>
            <w:proofErr w:type="spellEnd"/>
            <w:r w:rsidR="0050745E"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 xml:space="preserve"> por la </w:t>
            </w:r>
            <w:proofErr w:type="spellStart"/>
            <w:r w:rsidR="0050745E"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via</w:t>
            </w:r>
            <w:proofErr w:type="spellEnd"/>
            <w:r w:rsidR="0050745E"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 xml:space="preserve"> de Hecho</w:t>
            </w:r>
          </w:p>
          <w:p w:rsidR="0050745E" w:rsidRPr="0050745E" w:rsidRDefault="0050745E" w:rsidP="0050745E">
            <w:pPr>
              <w:spacing w:after="27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</w:pPr>
          </w:p>
        </w:tc>
      </w:tr>
      <w:tr w:rsidR="0050745E" w:rsidRPr="00C77073" w:rsidTr="0050745E">
        <w:trPr>
          <w:tblCellSpacing w:w="0" w:type="dxa"/>
        </w:trPr>
        <w:tc>
          <w:tcPr>
            <w:tcW w:w="1454" w:type="dxa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07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2012 Mar 22</w:t>
            </w:r>
          </w:p>
        </w:tc>
        <w:tc>
          <w:tcPr>
            <w:tcW w:w="2621" w:type="dxa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621" w:type="dxa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621" w:type="dxa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</w:pPr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Escrita presentado por </w:t>
            </w:r>
            <w:hyperlink r:id="rId22" w:tgtFrame="_blank" w:history="1">
              <w:r w:rsidRPr="0050745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u w:val="single"/>
                  <w:lang w:val="es-NI"/>
                </w:rPr>
                <w:t xml:space="preserve">La </w:t>
              </w:r>
              <w:proofErr w:type="spellStart"/>
              <w:r w:rsidRPr="0050745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u w:val="single"/>
                  <w:lang w:val="es-NI"/>
                </w:rPr>
                <w:t>Procuraduria</w:t>
              </w:r>
              <w:proofErr w:type="spellEnd"/>
            </w:hyperlink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(</w:t>
            </w:r>
            <w:proofErr w:type="spellStart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pdf</w:t>
            </w:r>
            <w:proofErr w:type="spellEnd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)</w:t>
            </w:r>
          </w:p>
          <w:p w:rsidR="0050745E" w:rsidRPr="0050745E" w:rsidRDefault="0050745E" w:rsidP="0050745E">
            <w:pPr>
              <w:spacing w:after="27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</w:pPr>
          </w:p>
        </w:tc>
        <w:tc>
          <w:tcPr>
            <w:tcW w:w="43" w:type="dxa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</w:pPr>
          </w:p>
        </w:tc>
      </w:tr>
      <w:tr w:rsidR="0050745E" w:rsidRPr="00C77073" w:rsidTr="0050745E">
        <w:trPr>
          <w:tblCellSpacing w:w="0" w:type="dxa"/>
        </w:trPr>
        <w:tc>
          <w:tcPr>
            <w:tcW w:w="1454" w:type="dxa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07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2012 Mar 30</w:t>
            </w:r>
          </w:p>
        </w:tc>
        <w:tc>
          <w:tcPr>
            <w:tcW w:w="2621" w:type="dxa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621" w:type="dxa"/>
            <w:hideMark/>
          </w:tcPr>
          <w:p w:rsidR="0050745E" w:rsidRPr="0050745E" w:rsidRDefault="0050745E" w:rsidP="0050745E">
            <w:pPr>
              <w:spacing w:after="27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</w:pPr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 xml:space="preserve">Auto </w:t>
            </w:r>
            <w:proofErr w:type="spellStart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Resolucion</w:t>
            </w:r>
            <w:proofErr w:type="spellEnd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 xml:space="preserve"> de la Sala Penal para Tramitar Recurso de Amparo: </w:t>
            </w:r>
            <w:hyperlink r:id="rId23" w:tgtFrame="_blank" w:history="1">
              <w:r w:rsidRPr="0050745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u w:val="single"/>
                  <w:lang w:val="es-NI"/>
                </w:rPr>
                <w:t xml:space="preserve">Auto </w:t>
              </w:r>
              <w:proofErr w:type="spellStart"/>
              <w:r w:rsidRPr="0050745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u w:val="single"/>
                  <w:lang w:val="es-NI"/>
                </w:rPr>
                <w:t>Resolucion</w:t>
              </w:r>
              <w:proofErr w:type="spellEnd"/>
            </w:hyperlink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 (</w:t>
            </w:r>
            <w:proofErr w:type="spellStart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pdf</w:t>
            </w:r>
            <w:proofErr w:type="spellEnd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)</w:t>
            </w:r>
          </w:p>
        </w:tc>
        <w:tc>
          <w:tcPr>
            <w:tcW w:w="2621" w:type="dxa"/>
            <w:hideMark/>
          </w:tcPr>
          <w:p w:rsidR="0050745E" w:rsidRPr="0050745E" w:rsidRDefault="0050745E" w:rsidP="0050745E">
            <w:pPr>
              <w:spacing w:after="27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</w:pPr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Escrita presentado por </w:t>
            </w:r>
            <w:hyperlink r:id="rId24" w:tgtFrame="_blank" w:history="1">
              <w:r w:rsidRPr="0050745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u w:val="single"/>
                  <w:lang w:val="es-NI"/>
                </w:rPr>
                <w:t xml:space="preserve">La </w:t>
              </w:r>
              <w:proofErr w:type="spellStart"/>
              <w:r w:rsidRPr="0050745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u w:val="single"/>
                  <w:lang w:val="es-NI"/>
                </w:rPr>
                <w:t>Procuraduria</w:t>
              </w:r>
              <w:proofErr w:type="spellEnd"/>
            </w:hyperlink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(</w:t>
            </w:r>
            <w:proofErr w:type="spellStart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pdf</w:t>
            </w:r>
            <w:proofErr w:type="spellEnd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)</w:t>
            </w:r>
          </w:p>
        </w:tc>
        <w:tc>
          <w:tcPr>
            <w:tcW w:w="43" w:type="dxa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NI"/>
              </w:rPr>
            </w:pPr>
          </w:p>
        </w:tc>
      </w:tr>
      <w:tr w:rsidR="0050745E" w:rsidRPr="00C77073" w:rsidTr="0050745E">
        <w:trPr>
          <w:tblCellSpacing w:w="0" w:type="dxa"/>
        </w:trPr>
        <w:tc>
          <w:tcPr>
            <w:tcW w:w="1454" w:type="dxa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07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 xml:space="preserve">2012 </w:t>
            </w:r>
            <w:proofErr w:type="spellStart"/>
            <w:r w:rsidRPr="00507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Abr</w:t>
            </w:r>
            <w:proofErr w:type="spellEnd"/>
            <w:r w:rsidRPr="00507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 xml:space="preserve"> 10</w:t>
            </w:r>
          </w:p>
        </w:tc>
        <w:tc>
          <w:tcPr>
            <w:tcW w:w="2621" w:type="dxa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621" w:type="dxa"/>
            <w:hideMark/>
          </w:tcPr>
          <w:p w:rsidR="0050745E" w:rsidRPr="0050745E" w:rsidRDefault="0050745E" w:rsidP="0050745E">
            <w:pPr>
              <w:spacing w:after="27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</w:pPr>
            <w:proofErr w:type="spellStart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Interposicion</w:t>
            </w:r>
            <w:proofErr w:type="spellEnd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 xml:space="preserve"> de Recurso de Amparo a La </w:t>
            </w:r>
            <w:hyperlink r:id="rId25" w:tgtFrame="_blank" w:history="1">
              <w:r w:rsidRPr="0050745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u w:val="single"/>
                  <w:lang w:val="es-NI"/>
                </w:rPr>
                <w:t>Corte Suprema de Justicia de Nicaragua</w:t>
              </w:r>
            </w:hyperlink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(</w:t>
            </w:r>
            <w:proofErr w:type="spellStart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pdf</w:t>
            </w:r>
            <w:proofErr w:type="spellEnd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)</w:t>
            </w:r>
          </w:p>
        </w:tc>
        <w:tc>
          <w:tcPr>
            <w:tcW w:w="2621" w:type="dxa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</w:pPr>
          </w:p>
        </w:tc>
        <w:tc>
          <w:tcPr>
            <w:tcW w:w="43" w:type="dxa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NI"/>
              </w:rPr>
            </w:pPr>
          </w:p>
        </w:tc>
      </w:tr>
      <w:tr w:rsidR="0050745E" w:rsidRPr="00C77073" w:rsidTr="0050745E">
        <w:trPr>
          <w:tblCellSpacing w:w="0" w:type="dxa"/>
        </w:trPr>
        <w:tc>
          <w:tcPr>
            <w:tcW w:w="0" w:type="auto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07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 xml:space="preserve">2012 </w:t>
            </w:r>
            <w:proofErr w:type="spellStart"/>
            <w:r w:rsidRPr="00507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Abr</w:t>
            </w:r>
            <w:proofErr w:type="spellEnd"/>
            <w:r w:rsidRPr="00507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 xml:space="preserve"> 10</w:t>
            </w:r>
          </w:p>
        </w:tc>
        <w:tc>
          <w:tcPr>
            <w:tcW w:w="0" w:type="auto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hideMark/>
          </w:tcPr>
          <w:p w:rsidR="0050745E" w:rsidRPr="0050745E" w:rsidRDefault="0050745E" w:rsidP="0050745E">
            <w:pPr>
              <w:spacing w:after="27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</w:pPr>
            <w:proofErr w:type="spellStart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Interposicion</w:t>
            </w:r>
            <w:proofErr w:type="spellEnd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 xml:space="preserve"> de Recurso de Amparo a La </w:t>
            </w:r>
            <w:hyperlink r:id="rId26" w:tgtFrame="_blank" w:history="1">
              <w:r w:rsidRPr="0050745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u w:val="single"/>
                  <w:lang w:val="es-NI"/>
                </w:rPr>
                <w:t>Corte Suprema de Justicia de Nicaragua</w:t>
              </w:r>
            </w:hyperlink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(</w:t>
            </w:r>
            <w:proofErr w:type="spellStart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pdf</w:t>
            </w:r>
            <w:proofErr w:type="spellEnd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)</w:t>
            </w:r>
          </w:p>
        </w:tc>
        <w:tc>
          <w:tcPr>
            <w:tcW w:w="0" w:type="auto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</w:pPr>
          </w:p>
        </w:tc>
        <w:tc>
          <w:tcPr>
            <w:tcW w:w="0" w:type="auto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NI"/>
              </w:rPr>
            </w:pPr>
          </w:p>
        </w:tc>
      </w:tr>
      <w:tr w:rsidR="0050745E" w:rsidRPr="00C77073" w:rsidTr="0050745E">
        <w:trPr>
          <w:tblCellSpacing w:w="0" w:type="dxa"/>
        </w:trPr>
        <w:tc>
          <w:tcPr>
            <w:tcW w:w="0" w:type="auto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07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 xml:space="preserve">2012 </w:t>
            </w:r>
            <w:proofErr w:type="spellStart"/>
            <w:r w:rsidRPr="00507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Abr</w:t>
            </w:r>
            <w:proofErr w:type="spellEnd"/>
            <w:r w:rsidRPr="00507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 xml:space="preserve"> 14</w:t>
            </w:r>
          </w:p>
        </w:tc>
        <w:tc>
          <w:tcPr>
            <w:tcW w:w="0" w:type="auto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</w:pPr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Auto de la Sala Civil - </w:t>
            </w:r>
            <w:hyperlink r:id="rId27" w:tgtFrame="_blank" w:history="1">
              <w:r w:rsidRPr="0050745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u w:val="single"/>
                  <w:lang w:val="es-NI"/>
                </w:rPr>
                <w:t xml:space="preserve">negando </w:t>
              </w:r>
              <w:proofErr w:type="spellStart"/>
              <w:r w:rsidRPr="0050745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u w:val="single"/>
                  <w:lang w:val="es-NI"/>
                </w:rPr>
                <w:t>certificacion</w:t>
              </w:r>
              <w:proofErr w:type="spellEnd"/>
              <w:r w:rsidRPr="0050745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u w:val="single"/>
                  <w:lang w:val="es-NI"/>
                </w:rPr>
                <w:t xml:space="preserve"> de testimonios del Tribunal</w:t>
              </w:r>
            </w:hyperlink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(</w:t>
            </w:r>
            <w:proofErr w:type="spellStart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pdf</w:t>
            </w:r>
            <w:proofErr w:type="spellEnd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)</w:t>
            </w:r>
          </w:p>
          <w:p w:rsidR="0050745E" w:rsidRPr="0050745E" w:rsidRDefault="0050745E" w:rsidP="0050745E">
            <w:pPr>
              <w:spacing w:after="27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</w:pPr>
          </w:p>
        </w:tc>
        <w:tc>
          <w:tcPr>
            <w:tcW w:w="0" w:type="auto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</w:pPr>
          </w:p>
        </w:tc>
      </w:tr>
      <w:tr w:rsidR="0050745E" w:rsidRPr="00C77073" w:rsidTr="0050745E">
        <w:trPr>
          <w:tblCellSpacing w:w="0" w:type="dxa"/>
        </w:trPr>
        <w:tc>
          <w:tcPr>
            <w:tcW w:w="0" w:type="auto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07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 xml:space="preserve">2012 </w:t>
            </w:r>
            <w:proofErr w:type="spellStart"/>
            <w:r w:rsidRPr="00507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Abr</w:t>
            </w:r>
            <w:proofErr w:type="spellEnd"/>
            <w:r w:rsidRPr="00507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 xml:space="preserve"> 16</w:t>
            </w:r>
          </w:p>
        </w:tc>
        <w:tc>
          <w:tcPr>
            <w:tcW w:w="0" w:type="auto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</w:pPr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Recurriendo </w:t>
            </w:r>
            <w:hyperlink r:id="rId28" w:tgtFrame="_blank" w:history="1">
              <w:r w:rsidRPr="0050745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u w:val="single"/>
                  <w:lang w:val="es-NI"/>
                </w:rPr>
                <w:t xml:space="preserve">por </w:t>
              </w:r>
              <w:proofErr w:type="spellStart"/>
              <w:r w:rsidRPr="0050745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u w:val="single"/>
                  <w:lang w:val="es-NI"/>
                </w:rPr>
                <w:t>via</w:t>
              </w:r>
              <w:proofErr w:type="spellEnd"/>
              <w:r w:rsidRPr="0050745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u w:val="single"/>
                  <w:lang w:val="es-NI"/>
                </w:rPr>
                <w:t xml:space="preserve"> notarial</w:t>
              </w:r>
            </w:hyperlink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 (</w:t>
            </w:r>
            <w:proofErr w:type="spellStart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pdf</w:t>
            </w:r>
            <w:proofErr w:type="spellEnd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)</w:t>
            </w:r>
          </w:p>
          <w:p w:rsidR="0050745E" w:rsidRPr="0050745E" w:rsidRDefault="0050745E" w:rsidP="0050745E">
            <w:pPr>
              <w:spacing w:after="27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</w:pPr>
          </w:p>
        </w:tc>
        <w:tc>
          <w:tcPr>
            <w:tcW w:w="0" w:type="auto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NI"/>
              </w:rPr>
            </w:pPr>
          </w:p>
        </w:tc>
      </w:tr>
      <w:tr w:rsidR="0050745E" w:rsidRPr="00C77073" w:rsidTr="0050745E">
        <w:trPr>
          <w:tblCellSpacing w:w="0" w:type="dxa"/>
        </w:trPr>
        <w:tc>
          <w:tcPr>
            <w:tcW w:w="0" w:type="auto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07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 xml:space="preserve">2012 </w:t>
            </w:r>
            <w:proofErr w:type="spellStart"/>
            <w:r w:rsidRPr="00507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Abr</w:t>
            </w:r>
            <w:proofErr w:type="spellEnd"/>
            <w:r w:rsidRPr="00507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 xml:space="preserve"> 23</w:t>
            </w:r>
          </w:p>
        </w:tc>
        <w:tc>
          <w:tcPr>
            <w:tcW w:w="0" w:type="auto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hideMark/>
          </w:tcPr>
          <w:p w:rsid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</w:pPr>
            <w:proofErr w:type="spellStart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Interposicion</w:t>
            </w:r>
            <w:proofErr w:type="spellEnd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 xml:space="preserve"> de </w:t>
            </w:r>
            <w:hyperlink r:id="rId29" w:tgtFrame="_blank" w:history="1">
              <w:r w:rsidRPr="0050745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u w:val="single"/>
                  <w:lang w:val="es-NI"/>
                </w:rPr>
                <w:t>Recurso de Hecho</w:t>
              </w:r>
            </w:hyperlink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 (</w:t>
            </w:r>
            <w:proofErr w:type="spellStart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pdf</w:t>
            </w:r>
            <w:proofErr w:type="spellEnd"/>
            <w:r w:rsidRPr="0050745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  <w:t>) a la Corte Suprema de Justicia de Nicaragua</w:t>
            </w:r>
          </w:p>
          <w:p w:rsidR="00B44142" w:rsidRDefault="00B44142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</w:pPr>
          </w:p>
          <w:p w:rsidR="00B44142" w:rsidRPr="0050745E" w:rsidRDefault="00B44142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</w:pPr>
            <w:bookmarkStart w:id="4" w:name="_GoBack"/>
            <w:bookmarkEnd w:id="4"/>
          </w:p>
          <w:p w:rsidR="0050745E" w:rsidRPr="0050745E" w:rsidRDefault="0050745E" w:rsidP="0050745E">
            <w:pPr>
              <w:spacing w:after="27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NI"/>
              </w:rPr>
            </w:pPr>
          </w:p>
        </w:tc>
        <w:tc>
          <w:tcPr>
            <w:tcW w:w="0" w:type="auto"/>
            <w:hideMark/>
          </w:tcPr>
          <w:p w:rsidR="0050745E" w:rsidRPr="0050745E" w:rsidRDefault="0050745E" w:rsidP="00507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NI"/>
              </w:rPr>
            </w:pPr>
          </w:p>
        </w:tc>
      </w:tr>
    </w:tbl>
    <w:p w:rsidR="00F20893" w:rsidRPr="0050745E" w:rsidRDefault="00F20893">
      <w:pPr>
        <w:rPr>
          <w:lang w:val="es-NI"/>
        </w:rPr>
      </w:pPr>
    </w:p>
    <w:sectPr w:rsidR="00F20893" w:rsidRPr="0050745E" w:rsidSect="00F2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964E0"/>
    <w:multiLevelType w:val="multilevel"/>
    <w:tmpl w:val="80D2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6154CA"/>
    <w:multiLevelType w:val="multilevel"/>
    <w:tmpl w:val="33D8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3240DF"/>
    <w:multiLevelType w:val="multilevel"/>
    <w:tmpl w:val="C6BC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FF0079"/>
    <w:multiLevelType w:val="multilevel"/>
    <w:tmpl w:val="BAB4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C76107"/>
    <w:multiLevelType w:val="multilevel"/>
    <w:tmpl w:val="06B0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4835EC"/>
    <w:multiLevelType w:val="multilevel"/>
    <w:tmpl w:val="DC76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E81D93"/>
    <w:multiLevelType w:val="multilevel"/>
    <w:tmpl w:val="AA94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521E47"/>
    <w:multiLevelType w:val="multilevel"/>
    <w:tmpl w:val="6A5E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8B635A"/>
    <w:multiLevelType w:val="multilevel"/>
    <w:tmpl w:val="696C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1F5E4E"/>
    <w:multiLevelType w:val="multilevel"/>
    <w:tmpl w:val="4B0A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8A5164"/>
    <w:multiLevelType w:val="multilevel"/>
    <w:tmpl w:val="89B6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6B7CA8"/>
    <w:multiLevelType w:val="multilevel"/>
    <w:tmpl w:val="0462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7E3419"/>
    <w:multiLevelType w:val="multilevel"/>
    <w:tmpl w:val="DDD4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944553"/>
    <w:multiLevelType w:val="multilevel"/>
    <w:tmpl w:val="9B9E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6C0FDD"/>
    <w:multiLevelType w:val="multilevel"/>
    <w:tmpl w:val="A79A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CB3EC8"/>
    <w:multiLevelType w:val="multilevel"/>
    <w:tmpl w:val="8DBC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C3776F"/>
    <w:multiLevelType w:val="multilevel"/>
    <w:tmpl w:val="448C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437A6E"/>
    <w:multiLevelType w:val="multilevel"/>
    <w:tmpl w:val="5BE8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582744"/>
    <w:multiLevelType w:val="multilevel"/>
    <w:tmpl w:val="48CE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4C33A9"/>
    <w:multiLevelType w:val="multilevel"/>
    <w:tmpl w:val="2696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4"/>
  </w:num>
  <w:num w:numId="3">
    <w:abstractNumId w:val="17"/>
  </w:num>
  <w:num w:numId="4">
    <w:abstractNumId w:val="0"/>
  </w:num>
  <w:num w:numId="5">
    <w:abstractNumId w:val="2"/>
  </w:num>
  <w:num w:numId="6">
    <w:abstractNumId w:val="5"/>
  </w:num>
  <w:num w:numId="7">
    <w:abstractNumId w:val="18"/>
  </w:num>
  <w:num w:numId="8">
    <w:abstractNumId w:val="6"/>
  </w:num>
  <w:num w:numId="9">
    <w:abstractNumId w:val="19"/>
  </w:num>
  <w:num w:numId="10">
    <w:abstractNumId w:val="3"/>
  </w:num>
  <w:num w:numId="11">
    <w:abstractNumId w:val="13"/>
  </w:num>
  <w:num w:numId="12">
    <w:abstractNumId w:val="15"/>
  </w:num>
  <w:num w:numId="13">
    <w:abstractNumId w:val="9"/>
  </w:num>
  <w:num w:numId="14">
    <w:abstractNumId w:val="11"/>
  </w:num>
  <w:num w:numId="15">
    <w:abstractNumId w:val="16"/>
  </w:num>
  <w:num w:numId="16">
    <w:abstractNumId w:val="1"/>
  </w:num>
  <w:num w:numId="17">
    <w:abstractNumId w:val="12"/>
  </w:num>
  <w:num w:numId="18">
    <w:abstractNumId w:val="7"/>
  </w:num>
  <w:num w:numId="19">
    <w:abstractNumId w:val="4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50745E"/>
    <w:rsid w:val="0050745E"/>
    <w:rsid w:val="008B34CF"/>
    <w:rsid w:val="00B44142"/>
    <w:rsid w:val="00C77073"/>
    <w:rsid w:val="00F20893"/>
    <w:rsid w:val="00F82E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893"/>
  </w:style>
  <w:style w:type="paragraph" w:styleId="Heading3">
    <w:name w:val="heading 3"/>
    <w:basedOn w:val="Normal"/>
    <w:link w:val="Heading3Char"/>
    <w:uiPriority w:val="9"/>
    <w:qFormat/>
    <w:rsid w:val="00507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74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07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745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F:\catarina\Cosep\dec-jurado.pdf" TargetMode="External"/><Relationship Id="rId13" Type="http://schemas.openxmlformats.org/officeDocument/2006/relationships/hyperlink" Target="file:///F:\catarina\Cosep\cat-police-order.pdf" TargetMode="External"/><Relationship Id="rId18" Type="http://schemas.openxmlformats.org/officeDocument/2006/relationships/hyperlink" Target="file:///F:\catarina\Cosep\Trib-Sentence.pdf" TargetMode="External"/><Relationship Id="rId26" Type="http://schemas.openxmlformats.org/officeDocument/2006/relationships/hyperlink" Target="file:///F:\catarina\Cosep\resolucion-amparo.pdf" TargetMode="External"/><Relationship Id="rId3" Type="http://schemas.openxmlformats.org/officeDocument/2006/relationships/styles" Target="styles.xml"/><Relationship Id="rId21" Type="http://schemas.openxmlformats.org/officeDocument/2006/relationships/hyperlink" Target="file:///F:\catarina\Cosep\cedula-amparo-jan-24-2012.pdf" TargetMode="External"/><Relationship Id="rId7" Type="http://schemas.openxmlformats.org/officeDocument/2006/relationships/hyperlink" Target="file:///F:\catarina\Cosep\constancia%20de%20titulo-oot.pdf" TargetMode="External"/><Relationship Id="rId12" Type="http://schemas.openxmlformats.org/officeDocument/2006/relationships/hyperlink" Target="file:///F:\catarina\Cosep\Catarina__informe_breve.pdf" TargetMode="External"/><Relationship Id="rId17" Type="http://schemas.openxmlformats.org/officeDocument/2006/relationships/hyperlink" Target="file:///F:\catarina\Cosep\Sent-Distrito-CAR%20de%20Justin.pdf" TargetMode="External"/><Relationship Id="rId25" Type="http://schemas.openxmlformats.org/officeDocument/2006/relationships/hyperlink" Target="file:///F:\catarina\Cosep\resolucion-amparo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F:\catarina\Cosep\CAR%20de%20Justin-demanda.pdf" TargetMode="External"/><Relationship Id="rId20" Type="http://schemas.openxmlformats.org/officeDocument/2006/relationships/hyperlink" Target="file:///F:\catarina\Cosep\masaya-amparo.pdf" TargetMode="External"/><Relationship Id="rId29" Type="http://schemas.openxmlformats.org/officeDocument/2006/relationships/hyperlink" Target="Recurso%20de%20Hecho-csj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F:\catarina\Cosep\Asignacion%20-%20Reforma%20Agreria.pdf" TargetMode="External"/><Relationship Id="rId11" Type="http://schemas.openxmlformats.org/officeDocument/2006/relationships/hyperlink" Target="http://archivo.laprensa.com.ni/archivo/2006/junio/25/noticias/nacionales/126524.shtml" TargetMode="External"/><Relationship Id="rId24" Type="http://schemas.openxmlformats.org/officeDocument/2006/relationships/hyperlink" Target="file:///F:\catarina\Cosep\proc-hecho-3-30.pdf" TargetMode="External"/><Relationship Id="rId32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hyperlink" Target="http://tortillaconsal.com/tortilla/node/8050" TargetMode="External"/><Relationship Id="rId23" Type="http://schemas.openxmlformats.org/officeDocument/2006/relationships/hyperlink" Target="file:///F:\catarina\Cosep\trib-mas-amparo-3-30.pdf" TargetMode="External"/><Relationship Id="rId28" Type="http://schemas.openxmlformats.org/officeDocument/2006/relationships/hyperlink" Target="file:///F:\catarina\Cosep\jaime_1.pdf" TargetMode="External"/><Relationship Id="rId10" Type="http://schemas.openxmlformats.org/officeDocument/2006/relationships/hyperlink" Target="file:///F:\catarina\Cosep\Escritura%20de%20Compra.pdf" TargetMode="External"/><Relationship Id="rId19" Type="http://schemas.openxmlformats.org/officeDocument/2006/relationships/hyperlink" Target="file:///F:\catarina\Cosep\HONORABLE_TRIBUNAL_DE_APELACIONES_DE_MASAYA.pdf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F:\catarina\Cosep\Sent-Distrito-CAR%20de%20Justin.pdf" TargetMode="External"/><Relationship Id="rId14" Type="http://schemas.openxmlformats.org/officeDocument/2006/relationships/hyperlink" Target="file:///F:\catarina\Cosep\hoyjune16.jpg" TargetMode="External"/><Relationship Id="rId22" Type="http://schemas.openxmlformats.org/officeDocument/2006/relationships/hyperlink" Target="file:///F:\catarina\Cosep\proc-hecho-3-22.pdf" TargetMode="External"/><Relationship Id="rId27" Type="http://schemas.openxmlformats.org/officeDocument/2006/relationships/hyperlink" Target="file:///F:\catarina\Cosep\trib-hecho-auto-4-13.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C6AAE-449F-4D81-B3BC-FF55473D5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1177</Words>
  <Characters>6714</Characters>
  <Application>Microsoft Office Word</Application>
  <DocSecurity>0</DocSecurity>
  <Lines>55</Lines>
  <Paragraphs>15</Paragraphs>
  <ScaleCrop>false</ScaleCrop>
  <Company/>
  <LinksUpToDate>false</LinksUpToDate>
  <CharactersWithSpaces>7876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4</cp:revision>
  <dcterms:created xsi:type="dcterms:W3CDTF">2017-08-01T19:59:00Z</dcterms:created>
  <dcterms:modified xsi:type="dcterms:W3CDTF">2017-08-02T18:16:00Z</dcterms:modified>
</cp:coreProperties>
</file>