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CISP 360: Problem Set #12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Reading material</w:t>
        </w:r>
      </w:hyperlink>
      <w:r w:rsidDel="00000000" w:rsidR="00000000" w:rsidRPr="00000000">
        <w:rPr>
          <w:rtl w:val="0"/>
        </w:rPr>
        <w:t xml:space="preserve">: Chapter 14(Custom Objects)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Exercises(from the end of the chapter): 2, 3, 4, 7, 8b, 8e, 8f, 8g, 8i, 8j, 9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720" w:right="72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ython.cs.southern.edu/cppbook/progcpp.pdf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