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  <w:shd w:fill="2F6BFF"/>
          </w:tcPr>
          <w:p/>
        </w:tc>
      </w:tr>
    </w:tbl>
    <w:p>
      <w:pPr>
        <w:spacing w:before="360"/>
        <w:jc w:val="left"/>
      </w:pPr>
      <w:r>
        <w:rPr>
          <w:rFonts w:ascii="Aptos" w:hAnsi="Aptos" w:eastAsia="Noto Sans CJK SC"/>
          <w:b/>
          <w:color w:val="2F6BFF"/>
          <w:sz w:val="50"/>
        </w:rPr>
        <w:t>最佳实践文档模板</w:t>
      </w:r>
    </w:p>
    <w:p>
      <w:pPr>
        <w:spacing w:after="320"/>
      </w:pPr>
      <w:r>
        <w:rPr>
          <w:rFonts w:ascii="Aptos" w:hAnsi="Aptos" w:eastAsia="Noto Sans CJK SC"/>
          <w:b w:val="0"/>
          <w:color w:val="64748B"/>
          <w:sz w:val="22"/>
        </w:rPr>
        <w:t>适用于通过文章、BBS 或 Support 指导用户完成一个明确业务/技术场景。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使用原则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本模板用于“把场景做出来”。不强制资源成本、部署、卸载章节；重点是场景、方案设计、可复现步骤和效果验证。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方案名或实践名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[填写正式中文名称]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方案名或实践名（英文）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[填写正式英文名称]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ID编码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[英文名小写，使用 - 连接，例如 cloud-billing-analysis]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一级场景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[AI / 数据分析与管理 / 应用现代化 / 网络 / 安全与合规 / 云迁移 / 运维监控]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二级场景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[按解决方案实践固定分类填写]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主标签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最佳实践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其他标签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[OfficeAce / 码道 / AgentArts / 免费试用；无则留空]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Owner / 维护人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[填写]</w:t>
            </w:r>
          </w:p>
        </w:tc>
      </w:tr>
      <w:tr>
        <w:tc>
          <w:tcPr>
            <w:tcW w:type="dxa" w:w="2438"/>
            <w:shd w:fill="EEF3FA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/>
                <w:color w:val="1F2937"/>
                <w:sz w:val="19"/>
              </w:rPr>
              <w:t>版本 / 更新时间</w:t>
            </w:r>
          </w:p>
        </w:tc>
        <w:tc>
          <w:tcPr>
            <w:tcW w:type="dxa" w:w="7200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vAlign w:val="center"/>
          </w:tcPr>
          <w:p>
            <w:r>
              <w:rPr>
                <w:rFonts w:ascii="Aptos" w:hAnsi="Aptos" w:eastAsia="Noto Sans CJK SC"/>
                <w:b w:val="0"/>
                <w:color w:val="64748B"/>
                <w:sz w:val="19"/>
              </w:rPr>
              <w:t>V1.0 / [YYYY-MM-DD]</w:t>
            </w:r>
          </w:p>
        </w:tc>
      </w:tr>
    </w:tbl>
    <w:p/>
    <w:p>
      <w:pPr>
        <w:pStyle w:val="Heading1"/>
      </w:pPr>
      <w:r>
        <w:t>场景说明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本章目标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让用户快速判断“这个实践解决什么问题、是否值得照着做”。</w:t>
            </w:r>
          </w:p>
        </w:tc>
      </w:tr>
    </w:tbl>
    <w:p>
      <w:pPr>
        <w:spacing w:after="20"/>
      </w:pPr>
    </w:p>
    <w:p>
      <w:pPr>
        <w:pStyle w:val="Heading2"/>
      </w:pPr>
      <w:r>
        <w:t>背景与问题</w:t>
      </w:r>
    </w:p>
    <w:p>
      <w:r>
        <w:rPr>
          <w:rFonts w:ascii="Aptos" w:hAnsi="Aptos" w:eastAsia="Noto Sans CJK SC"/>
          <w:b w:val="0"/>
          <w:color w:val="64748B"/>
          <w:sz w:val="19"/>
        </w:rPr>
        <w:t>描述真实问题，不写大段行业宣传。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[填写内容]</w:t>
            </w:r>
          </w:p>
        </w:tc>
      </w:tr>
    </w:tbl>
    <w:p>
      <w:pPr>
        <w:spacing w:after="20"/>
      </w:pPr>
    </w:p>
    <w:p>
      <w:pPr>
        <w:pStyle w:val="Heading2"/>
      </w:pPr>
      <w:r>
        <w:t>适用对象与场景</w:t>
      </w:r>
    </w:p>
    <w:p>
      <w:r>
        <w:rPr>
          <w:rFonts w:ascii="Aptos" w:hAnsi="Aptos" w:eastAsia="Noto Sans CJK SC"/>
          <w:b w:val="0"/>
          <w:color w:val="64748B"/>
          <w:sz w:val="19"/>
        </w:rPr>
        <w:t>说明谁适合用、什么情况下使用。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515"/>
        <w:gridCol w:w="3572"/>
      </w:tblGrid>
      <w:tr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对象/场景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现状问题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实践目标</w:t>
            </w:r>
          </w:p>
        </w:tc>
      </w:tr>
      <w:tr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1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1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1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57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</w:tbl>
    <w:p/>
    <w:p>
      <w:pPr>
        <w:pStyle w:val="Heading2"/>
      </w:pPr>
      <w:r>
        <w:t>最终效果</w:t>
      </w:r>
    </w:p>
    <w:p>
      <w:r>
        <w:rPr>
          <w:rFonts w:ascii="Aptos" w:hAnsi="Aptos" w:eastAsia="Noto Sans CJK SC"/>
          <w:b w:val="0"/>
          <w:color w:val="64748B"/>
          <w:sz w:val="19"/>
        </w:rPr>
        <w:t>用可观察结果描述完成后能得到什么。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[填写内容]</w:t>
            </w:r>
          </w:p>
        </w:tc>
      </w:tr>
    </w:tbl>
    <w:p>
      <w:pPr>
        <w:spacing w:after="20"/>
      </w:pPr>
    </w:p>
    <w:p>
      <w:pPr>
        <w:pStyle w:val="Heading1"/>
      </w:pPr>
      <w:r>
        <w:t>方案设计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本章目标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解释“为什么这样组合”，这是最佳实践区别于普通教程的核心。</w:t>
            </w:r>
          </w:p>
        </w:tc>
      </w:tr>
    </w:tbl>
    <w:p>
      <w:pPr>
        <w:spacing w:after="20"/>
      </w:pPr>
    </w:p>
    <w:p>
      <w:pPr>
        <w:pStyle w:val="Heading2"/>
      </w:pPr>
      <w:r>
        <w:t>整体架构</w:t>
      </w:r>
    </w:p>
    <w:p>
      <w:r>
        <w:rPr>
          <w:rFonts w:ascii="Aptos" w:hAnsi="Aptos" w:eastAsia="Noto Sans CJK SC"/>
          <w:b w:val="0"/>
          <w:color w:val="64748B"/>
          <w:sz w:val="19"/>
        </w:rPr>
        <w:t>插入架构图，体现产品、开源组件、数据/调用关系。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[插入架构图 + 说明]</w:t>
            </w:r>
          </w:p>
        </w:tc>
      </w:tr>
    </w:tbl>
    <w:p>
      <w:pPr>
        <w:spacing w:after="20"/>
      </w:pPr>
    </w:p>
    <w:p>
      <w:pPr>
        <w:pStyle w:val="Heading2"/>
      </w:pPr>
      <w:r>
        <w:t>产品与组件</w:t>
      </w:r>
    </w:p>
    <w:p>
      <w:r>
        <w:rPr>
          <w:rFonts w:ascii="Aptos" w:hAnsi="Aptos" w:eastAsia="Noto Sans CJK SC"/>
          <w:b w:val="0"/>
          <w:color w:val="64748B"/>
          <w:sz w:val="19"/>
        </w:rPr>
        <w:t>说明每个组件在实践里的角色，不重复产品宣传。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71"/>
        <w:gridCol w:w="4932"/>
      </w:tblGrid>
      <w:tr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产品/组件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本实践中的作用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87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49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87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49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87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49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87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4932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</w:tbl>
    <w:p/>
    <w:p>
      <w:pPr>
        <w:pStyle w:val="Heading2"/>
      </w:pPr>
      <w:r>
        <w:t>关键设计</w:t>
      </w:r>
    </w:p>
    <w:p>
      <w:r>
        <w:rPr>
          <w:rFonts w:ascii="Aptos" w:hAnsi="Aptos" w:eastAsia="Noto Sans CJK SC"/>
          <w:b w:val="0"/>
          <w:color w:val="64748B"/>
          <w:sz w:val="19"/>
        </w:rPr>
        <w:t>说明选型、流程、权限、数据、边界等关键设计点。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[填写内容]</w:t>
            </w:r>
          </w:p>
        </w:tc>
      </w:tr>
    </w:tbl>
    <w:p>
      <w:pPr>
        <w:spacing w:after="20"/>
      </w:pPr>
    </w:p>
    <w:p>
      <w:pPr>
        <w:pStyle w:val="Heading1"/>
      </w:pPr>
      <w:r>
        <w:t>实践步骤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本章目标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给出可复现的主流程，建议 3-8 个主步骤。</w:t>
            </w:r>
          </w:p>
        </w:tc>
      </w:tr>
    </w:tbl>
    <w:p>
      <w:pPr>
        <w:spacing w:after="20"/>
      </w:pPr>
    </w:p>
    <w:p>
      <w:pPr>
        <w:pStyle w:val="Heading2"/>
      </w:pPr>
      <w:r>
        <w:t>准备工作</w:t>
      </w:r>
    </w:p>
    <w:p>
      <w:r>
        <w:rPr>
          <w:rFonts w:ascii="Aptos" w:hAnsi="Aptos" w:eastAsia="Noto Sans CJK SC"/>
          <w:b w:val="0"/>
          <w:color w:val="64748B"/>
          <w:sz w:val="19"/>
        </w:rPr>
        <w:t>账号、权限、数据、样例文件、必要依赖。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[填写内容]</w:t>
            </w:r>
          </w:p>
        </w:tc>
      </w:tr>
    </w:tbl>
    <w:p>
      <w:pPr>
        <w:spacing w:after="20"/>
      </w:pPr>
    </w:p>
    <w:p>
      <w:pPr>
        <w:pStyle w:val="Heading2"/>
      </w:pPr>
      <w:r>
        <w:t>操作步骤</w:t>
      </w:r>
    </w:p>
    <w:p>
      <w:r>
        <w:rPr>
          <w:rFonts w:ascii="Aptos" w:hAnsi="Aptos" w:eastAsia="Noto Sans CJK SC"/>
          <w:b w:val="0"/>
          <w:color w:val="64748B"/>
          <w:sz w:val="19"/>
        </w:rPr>
        <w:t>按业务流程组织，而不是把每一个按钮都升成一级标题。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[Step 1 / Step 2 / Step 3 ...]</w:t>
            </w:r>
          </w:p>
        </w:tc>
      </w:tr>
    </w:tbl>
    <w:p>
      <w:pPr>
        <w:spacing w:after="20"/>
      </w:pPr>
    </w:p>
    <w:p>
      <w:pPr>
        <w:pStyle w:val="Heading2"/>
      </w:pPr>
      <w:r>
        <w:t>关键配置</w:t>
      </w:r>
    </w:p>
    <w:p>
      <w:r>
        <w:rPr>
          <w:rFonts w:ascii="Aptos" w:hAnsi="Aptos" w:eastAsia="Noto Sans CJK SC"/>
          <w:b w:val="0"/>
          <w:color w:val="64748B"/>
          <w:sz w:val="19"/>
        </w:rPr>
        <w:t>只列对结果有决定性影响的配置和参数。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969"/>
      </w:tblGrid>
      <w:tr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推荐值/示例</w:t>
            </w:r>
          </w:p>
        </w:tc>
        <w:tc>
          <w:tcPr>
            <w:tcW w:type="dxa" w:w="3324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9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9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9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969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</w:tbl>
    <w:p/>
    <w:p>
      <w:pPr>
        <w:pStyle w:val="Heading1"/>
      </w:pPr>
      <w:r>
        <w:t>效果验证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本章目标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明确“做到什么算成功”，避免实践停在操作完成。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2835"/>
        <w:gridCol w:w="1701"/>
      </w:tblGrid>
      <w:tr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验证方法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70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26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70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26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70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226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835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70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</w:tbl>
    <w:p/>
    <w:p>
      <w:pPr>
        <w:pStyle w:val="Heading2"/>
      </w:pPr>
      <w:r>
        <w:t>示例输入与结果</w:t>
      </w:r>
    </w:p>
    <w:p>
      <w:r>
        <w:rPr>
          <w:rFonts w:ascii="Aptos" w:hAnsi="Aptos" w:eastAsia="Noto Sans CJK SC"/>
          <w:b w:val="0"/>
          <w:color w:val="64748B"/>
          <w:sz w:val="19"/>
        </w:rPr>
        <w:t>给出 1 个最典型的完整输入/输出示例。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BFC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  <w:insideH w:val="single" w:sz="4" w:color="D6DEE8"/>
              <w:insideV w:val="single" w:sz="4" w:color="D6DEE8"/>
            </w:tcBorders>
          </w:tcPr>
          <w:p>
            <w:pPr>
              <w:spacing w:after="520"/>
            </w:pPr>
            <w:r>
              <w:rPr>
                <w:rFonts w:ascii="Aptos" w:hAnsi="Aptos" w:eastAsia="Noto Sans CJK SC"/>
                <w:b w:val="0"/>
                <w:color w:val="94A3B8"/>
                <w:sz w:val="19"/>
              </w:rPr>
              <w:t>[填写内容]</w:t>
            </w:r>
          </w:p>
        </w:tc>
      </w:tr>
    </w:tbl>
    <w:p>
      <w:pPr>
        <w:spacing w:after="20"/>
      </w:pPr>
    </w:p>
    <w:p>
      <w:pPr>
        <w:pStyle w:val="Heading1"/>
      </w:pPr>
      <w:r>
        <w:t>相关资源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本章目标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把实践与应用方案、Skills、产品文档连接起来，形成下一步路径。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551"/>
        <w:gridCol w:w="3288"/>
        <w:gridCol w:w="1984"/>
      </w:tblGrid>
      <w:tr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用途/下一步</w:t>
            </w:r>
          </w:p>
        </w:tc>
        <w:tc>
          <w:tcPr>
            <w:tcW w:type="dxa" w:w="2493"/>
            <w:shd w:fill="2F6BFF"/>
            <w:tcBorders>
              <w:top w:val="single" w:sz="6" w:color="2F6BFF"/>
              <w:left w:val="single" w:sz="6" w:color="2F6BFF"/>
              <w:bottom w:val="single" w:sz="6" w:color="2F6BFF"/>
              <w:right w:val="single" w:sz="6" w:color="2F6BFF"/>
              <w:insideH w:val="single" w:sz="6" w:color="2F6BFF"/>
              <w:insideV w:val="single" w:sz="6" w:color="2F6BFF"/>
            </w:tcBorders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8"/>
              </w:rPr>
              <w:t>链接</w:t>
            </w:r>
          </w:p>
        </w:tc>
      </w:tr>
      <w:tr>
        <w:tc>
          <w:tcPr>
            <w:tcW w:type="dxa" w:w="181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28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9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181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28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9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181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28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9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181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28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9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AFBFD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  <w:tr>
        <w:tc>
          <w:tcPr>
            <w:tcW w:type="dxa" w:w="181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2551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3288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  <w:tc>
          <w:tcPr>
            <w:tcW w:type="dxa" w:w="1984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  <w:insideH w:val="single" w:sz="6" w:color="D9E2F0"/>
              <w:insideV w:val="single" w:sz="6" w:color="D9E2F0"/>
            </w:tcBorders>
            <w:shd w:fill="FFFFFF"/>
          </w:tcPr>
          <w:p>
            <w:r>
              <w:rPr>
                <w:rFonts w:ascii="Aptos" w:hAnsi="Aptos" w:eastAsia="Noto Sans CJK SC"/>
                <w:b w:val="0"/>
                <w:color w:val="64748B"/>
                <w:sz w:val="18"/>
              </w:rPr>
              <w:t>[填写]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8"/>
            <w:tcBorders>
              <w:top w:val="single" w:sz="4" w:color="C9D8FF"/>
              <w:left w:val="single" w:sz="4" w:color="C9D8FF"/>
              <w:bottom w:val="single" w:sz="4" w:color="C9D8FF"/>
              <w:right w:val="single" w:sz="4" w:color="C9D8FF"/>
              <w:insideH w:val="single" w:sz="4" w:color="C9D8FF"/>
              <w:insideV w:val="single" w:sz="4" w:color="C9D8FF"/>
            </w:tcBorders>
          </w:tcPr>
          <w:p>
            <w:pPr>
              <w:spacing w:after="20" w:before="20"/>
            </w:pPr>
            <w:r>
              <w:rPr>
                <w:rFonts w:ascii="Aptos" w:hAnsi="Aptos" w:eastAsia="Noto Sans CJK SC"/>
                <w:b/>
                <w:color w:val="2F6BFF"/>
                <w:sz w:val="20"/>
              </w:rPr>
              <w:t xml:space="preserve">最低上架门槛  </w:t>
            </w:r>
            <w:r>
              <w:rPr>
                <w:rFonts w:ascii="Aptos" w:hAnsi="Aptos" w:eastAsia="Noto Sans CJK SC"/>
                <w:b w:val="0"/>
                <w:color w:val="1F2937"/>
                <w:sz w:val="19"/>
              </w:rPr>
              <w:t>必须同时满足：①明确场景；②完整实现过程；③可验证结果。缺一项时，更适合作为技术博客或产品教程，而不是“最佳实践”。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b w:val="0"/>
        <w:color w:val="94A3B8"/>
        <w:sz w:val="16"/>
      </w:rPr>
      <w:t>华为云 · 解决方案实践文档模板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F6BF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