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3A5F"/>
          <w:sz w:val="52"/>
        </w:rPr>
        <w:t>业务价值报告</w:t>
      </w:r>
    </w:p>
    <w:p>
      <w:pPr>
        <w:jc w:val="center"/>
      </w:pPr>
      <w:r>
        <w:rPr>
          <w:color w:val="2F5496"/>
          <w:sz w:val="32"/>
        </w:rPr>
        <w:t>LiteLLM，统一的 LLM 网关</w:t>
      </w:r>
    </w:p>
    <w:p>
      <w:pPr>
        <w:jc w:val="center"/>
      </w:pPr>
      <w:r>
        <w:rPr>
          <w:color w:val="666666"/>
          <w:sz w:val="22"/>
        </w:rPr>
      </w:r>
    </w:p>
    <w:p>
      <w:pPr>
        <w:jc w:val="center"/>
      </w:pPr>
      <w:r>
        <w:rPr>
          <w:color w:val="666666"/>
          <w:sz w:val="22"/>
        </w:rPr>
      </w:r>
    </w:p>
    <w:p>
      <w:pPr>
        <w:jc w:val="center"/>
      </w:pPr>
      <w:r>
        <w:rPr>
          <w:color w:val="666666"/>
          <w:sz w:val="22"/>
        </w:rPr>
        <w:t>文档类型：SAC 业务价值报告</w:t>
      </w:r>
    </w:p>
    <w:p>
      <w:pPr>
        <w:jc w:val="center"/>
      </w:pPr>
      <w:r>
        <w:rPr>
          <w:color w:val="666666"/>
          <w:sz w:val="22"/>
        </w:rPr>
        <w:t>方案版本：v1.0</w:t>
      </w:r>
    </w:p>
    <w:p>
      <w:pPr>
        <w:jc w:val="center"/>
      </w:pPr>
      <w:r>
        <w:rPr>
          <w:color w:val="666666"/>
          <w:sz w:val="22"/>
        </w:rPr>
        <w:t>发布日期：2026-06-10</w:t>
      </w:r>
    </w:p>
    <w:p>
      <w:pPr>
        <w:jc w:val="center"/>
      </w:pPr>
      <w:r>
        <w:rPr>
          <w:color w:val="666666"/>
          <w:sz w:val="22"/>
        </w:rPr>
        <w:t>部署区域：香港 (ap-southeast-1)</w:t>
      </w:r>
    </w:p>
    <w:p>
      <w:r>
        <w:br w:type="page"/>
      </w:r>
    </w:p>
    <w:p>
      <w:pPr>
        <w:pStyle w:val="Heading1"/>
      </w:pPr>
      <w:r>
        <w:t>1. 产品概述</w:t>
      </w:r>
    </w:p>
    <w:p>
      <w:r>
        <w:rPr>
          <w:b/>
        </w:rPr>
        <w:t>一句话定位：</w:t>
      </w:r>
      <w:r>
        <w:t>一键部署的 LLM API 统一网关，通过虚拟密钥管理和多提供商路由，让企业以单个兼容 OpenAI 的端点管理所有大模型调用，实现成本透明、密钥可控、服务高可用。</w:t>
      </w:r>
    </w:p>
    <w:p>
      <w:pPr>
        <w:pStyle w:val="Heading2"/>
      </w:pPr>
      <w:r>
        <w:t>1.1 企业痛点</w:t>
      </w:r>
    </w:p>
    <w:p>
      <w:pPr>
        <w:pStyle w:val="Heading3"/>
      </w:pPr>
      <w:r>
        <w:t>痛点一：多提供商管理混乱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碎片化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每个提供商独立 API、认证、SDK，集成成本线性增长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密钥分散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密钥散落在代码和配置中，安全隐患大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厂商锁定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切换提供商需改代码，被单一绑定</w:t>
            </w:r>
          </w:p>
        </w:tc>
      </w:tr>
    </w:tbl>
    <w:p>
      <w:pPr>
        <w:pStyle w:val="Heading3"/>
      </w:pPr>
      <w:r>
        <w:t>痛点二：成本失控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费用不透明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总账单无法拆分到团队/项目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无预算控制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无按 Key 限额，异常流量导致账单飙升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无法分摊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多团队共享 Key，费用归属不清</w:t>
            </w:r>
          </w:p>
        </w:tc>
      </w:tr>
    </w:tbl>
    <w:p>
      <w:pPr>
        <w:pStyle w:val="Heading3"/>
      </w:pPr>
      <w:r>
        <w:t>痛点三：缺乏高可用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单点依赖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提供商故障 = 业务中断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无故障转移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18"/>
              </w:rPr>
              <w:t>主提供商不可用时不会自动切换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无限速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无统一限流，突发流量被封</w:t>
            </w:r>
          </w:p>
        </w:tc>
      </w:tr>
    </w:tbl>
    <w:p>
      <w:pPr>
        <w:pStyle w:val="Heading2"/>
      </w:pPr>
      <w:r>
        <w:t>1.2 价值主张</w:t>
      </w:r>
    </w:p>
    <w:p>
      <w:r>
        <w:t>统一 API 网关 + 虚拟密钥管理 + 多提供商路由 + 一键部署 = 更低成本 + 更高安全 + 更强可用 + 完全透明</w:t>
      </w:r>
    </w:p>
    <w:p>
      <w:pPr>
        <w:pStyle w:val="Heading1"/>
      </w:pPr>
      <w:r>
        <w:t>2. 应用场景（业务视角）</w:t>
      </w:r>
    </w:p>
    <w:p>
      <w:pPr>
        <w:pStyle w:val="Heading2"/>
      </w:pPr>
      <w:r>
        <w:t>场景一：多业务线统一 LLM 管理</w:t>
      </w:r>
    </w:p>
    <w:p>
      <w:r>
        <w:t>适合客户：中大型企业（50-500 人），多个业务线同时使用 LLM</w:t>
      </w:r>
    </w:p>
    <w:p>
      <w:r>
        <w:t>通过 LiteLLM 虚拟密钥机制，为每个团队/项目创建独立 Key，设置预算上限，自动追踪用量。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传统方式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本方案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改善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Key 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分散在代码中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统一后台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集中化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密钥轮换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每 Key 改代码部署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后台一键轮换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节省 90% 人力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成本归属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无法追踪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精确到每 Key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完全透明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违规拦截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超预算自动拦截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零信任安全</w:t>
            </w:r>
          </w:p>
        </w:tc>
      </w:tr>
    </w:tbl>
    <w:p>
      <w:r>
        <w:rPr>
          <w:b/>
        </w:rPr>
        <w:t>业务收益：</w:t>
      </w:r>
      <w:r>
        <w:t>安全风险降低 80%，成本可追溯至每个团队。</w:t>
      </w:r>
    </w:p>
    <w:p>
      <w:pPr>
        <w:pStyle w:val="Heading2"/>
      </w:pPr>
      <w:r>
        <w:t>场景二：多提供商灵活切换与成本优化</w:t>
      </w:r>
    </w:p>
    <w:p>
      <w:r>
        <w:t>适合客户：对 LLM 成本敏感、希望优化模型选型的企业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输入价 ($/M Token)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输出价 ($/M Token)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GPT-4o-mini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$0.15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$0.60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分类、摘要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DeepSeek-V3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$0.27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$1.10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代码生成、数据分析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GPT-4o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$2.50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$10.00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复杂推理</w:t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Claude Sonnet 4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$3.00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$15.00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18"/>
              </w:rPr>
              <w:t>架构设计</w:t>
            </w:r>
          </w:p>
        </w:tc>
      </w:tr>
    </w:tbl>
    <w:p>
      <w:r>
        <w:rPr>
          <w:b/>
        </w:rPr>
        <w:t>业务收益：</w:t>
      </w:r>
      <w:r>
        <w:t>年 LLM 费用降低 30-50%。</w:t>
      </w:r>
    </w:p>
    <w:p>
      <w:pPr>
        <w:pStyle w:val="Heading2"/>
      </w:pPr>
      <w:r>
        <w:t>场景三：高可用 LLM 基础设施</w:t>
      </w:r>
    </w:p>
    <w:p>
      <w:r>
        <w:t>适合客户：将 AI 集成到核心业务流程、需要 SLA 保障的企业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单一提供商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LiteLLM 多提供商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可用性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99%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99.9%+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年停机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~87 小时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~8 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故障切换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手动，数小时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自动，秒级</w:t>
            </w:r>
          </w:p>
        </w:tc>
      </w:tr>
    </w:tbl>
    <w:p>
      <w:pPr>
        <w:pStyle w:val="Heading2"/>
      </w:pPr>
      <w:r>
        <w:t>场景四：开发测试多模型兼容</w:t>
      </w:r>
    </w:p>
    <w:p>
      <w:r>
        <w:t>适合客户：AI 应用开发团队，需在不同环境使用不同模型</w:t>
      </w:r>
    </w:p>
    <w:p>
      <w:r>
        <w:t>一套代码适用所有环境，切换模型零代码改动。开发效率提升 50%+。</w:t>
      </w:r>
    </w:p>
    <w:p>
      <w:pPr>
        <w:pStyle w:val="Heading1"/>
      </w:pPr>
      <w:r>
        <w:t>3. 核心优势</w:t>
      </w:r>
    </w:p>
    <w:p>
      <w:pPr>
        <w:pStyle w:val="Heading2"/>
      </w:pPr>
      <w:r>
        <w:t>优势：100+ 提供商统一接入</w:t>
      </w:r>
    </w:p>
    <w:p>
      <w:r>
        <w:t>单个 OpenAI 兼容端点。切换提供商只需改 YAML，无需改代码。</w:t>
      </w:r>
    </w:p>
    <w:p>
      <w:pPr>
        <w:pStyle w:val="Heading2"/>
      </w:pPr>
      <w:r>
        <w:t>优势：虚拟密钥管理</w:t>
      </w:r>
    </w:p>
    <w:p>
      <w:r>
        <w:t>每团队独立 Key，设预算上限，超限自动拦截。风险降低 80%。</w:t>
      </w:r>
    </w:p>
    <w:p>
      <w:pPr>
        <w:pStyle w:val="Heading2"/>
      </w:pPr>
      <w:r>
        <w:t>优势：智能路由与高可用</w:t>
      </w:r>
    </w:p>
    <w:p>
      <w:r>
        <w:t>延迟优先路由、自动故障转移、负载均衡、速率限制四层保障。</w:t>
      </w:r>
    </w:p>
    <w:p>
      <w:pPr>
        <w:pStyle w:val="Heading2"/>
      </w:pPr>
      <w:r>
        <w:t>优势：一键部署</w:t>
      </w:r>
    </w:p>
    <w:p>
      <w:r>
        <w:t>单个 Terraform 模板，3 容器自动编排，10 分钟部署。</w:t>
      </w:r>
    </w:p>
    <w:p>
      <w:pPr>
        <w:pStyle w:val="Heading2"/>
      </w:pPr>
      <w:r>
        <w:t>优势：生产级配置</w:t>
      </w:r>
    </w:p>
    <w:p>
      <w:r>
        <w:t>8vCPU 16GB Flexus X + 性能模式，200GB SSD，月费约 $58-65（香港）。</w:t>
      </w:r>
    </w:p>
    <w:p>
      <w:pPr>
        <w:pStyle w:val="Heading2"/>
      </w:pPr>
      <w:r>
        <w:t>优势：内置监控</w:t>
      </w:r>
    </w:p>
    <w:p>
      <w:r>
        <w:t>Prometheus + 管理后台，用量图表、费用趋势一目了然。</w:t>
      </w:r>
    </w:p>
    <w:p>
      <w:pPr>
        <w:pStyle w:val="Heading1"/>
      </w:pPr>
      <w:r>
        <w:t>4. 客户收益总览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量化指标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业务价值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成本优化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降低 30-50%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年省数万至数十万元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安全提升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风险降低 80%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集中密钥 + 虚拟隔离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开发效率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提升 50%+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一套 API 兼容所有提供商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可用性保障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99% → 99.9%+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年停机 &lt; 9 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部署提效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一键 10 分钟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决策到上线从天到小时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管理透明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每 Key 每请求追踪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18"/>
              </w:rPr>
              <w:t>消灭黑盒账单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