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18" w:space="4" w:color="0B3D66"/>
        </w:pBdr>
      </w:pPr>
      <w:r>
        <w:rPr>
          <w:rFonts w:ascii="PingFang SC" w:hAnsi="PingFang SC" w:eastAsia="PingFang SC"/>
          <w:b/>
          <w:color w:val="0B3D66"/>
          <w:sz w:val="40"/>
        </w:rPr>
        <w:t>AI 工牌 1.0 技术架构 · 卷五：数据流 · 协议 · 接口契约</w:t>
      </w:r>
    </w:p>
    <w:p>
      <w:r>
        <w:rPr>
          <w:rFonts w:ascii="PingFang SC" w:hAnsi="PingFang SC" w:eastAsia="PingFang SC"/>
          <w:b w:val="0"/>
          <w:color w:val="555555"/>
          <w:sz w:val="18"/>
        </w:rPr>
        <w:t>系列文档第五卷。本卷定义端云音频流协议、双链路数据流、TTS打断时序与错误码，供前后端联调。</w:t>
      </w:r>
      <w:r>
        <w:br/>
      </w:r>
      <w:r>
        <w:rPr>
          <w:rFonts w:ascii="PingFang SC" w:hAnsi="PingFang SC" w:eastAsia="PingFang SC"/>
          <w:b w:val="0"/>
          <w:color w:val="555555"/>
          <w:sz w:val="18"/>
        </w:rPr>
        <w:t>定位：实现级，前后端联调依据。深度：协议字段/时序。</w:t>
      </w:r>
      <w:r>
        <w:br/>
      </w:r>
      <w:r>
        <w:rPr>
          <w:rFonts w:ascii="PingFang SC" w:hAnsi="PingFang SC" w:eastAsia="PingFang SC"/>
          <w:b w:val="0"/>
          <w:color w:val="555555"/>
          <w:sz w:val="18"/>
        </w:rPr>
        <w:t>版本 v1.0 ｜ 维护人 ________ ｜ 注：字段为架构约定示意，最终以ODM接口文档为准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A7A2F"/>
          <w:left w:val="single" w:sz="8" w:space="0" w:color="0A7A2F"/>
          <w:bottom w:val="single" w:sz="8" w:space="0" w:color="0A7A2F"/>
          <w:right w:val="single" w:sz="8" w:space="0" w:color="0A7A2F"/>
          <w:insideH w:val="single" w:sz="8" w:space="0" w:color="0A7A2F"/>
          <w:insideV w:val="single" w:sz="8" w:space="0" w:color="0A7A2F"/>
        </w:tblBorders>
      </w:tblPr>
      <w:tblGrid>
        <w:gridCol w:w="10224"/>
      </w:tblGrid>
      <w:tr>
        <w:tc>
          <w:tcPr>
            <w:tcW w:type="dxa" w:w="10224"/>
            <w:shd w:val="clear" w:color="auto" w:fill="E8F6EC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20"/>
              </w:rPr>
              <w:t>协议设计原则：</w:t>
            </w:r>
            <w:r>
              <w:rPr>
                <w:rFonts w:ascii="PingFang SC" w:hAnsi="PingFang SC" w:eastAsia="PingFang SC"/>
                <w:b/>
                <w:color w:val="0A7A2F"/>
                <w:sz w:val="20"/>
              </w:rPr>
              <w:t>会话级短连 + 可扩展消息类型</w:t>
            </w:r>
            <w:r>
              <w:rPr>
                <w:rFonts w:ascii="PingFang SC" w:hAnsi="PingFang SC" w:eastAsia="PingFang SC"/>
                <w:b w:val="0"/>
                <w:color w:val="1A1A1A"/>
                <w:sz w:val="20"/>
              </w:rPr>
              <w:t>。不维持长连接；上下行消息预留 answer/config_update 等类型，为未来 Agent 能力扩展留接口。</w:t>
            </w:r>
          </w:p>
        </w:tc>
      </w:tr>
    </w:tbl>
    <w:p/>
    <w:p>
      <w:pPr>
        <w:spacing w:before="280"/>
        <w:pBdr>
          <w:left w:val="single" w:sz="36" w:space="8" w:color="0B3D66"/>
        </w:pBdr>
      </w:pPr>
      <w:r>
        <w:rPr>
          <w:rFonts w:ascii="PingFang SC" w:hAnsi="PingFang SC" w:eastAsia="PingFang SC"/>
          <w:b/>
          <w:color w:val="0B3D66"/>
          <w:sz w:val="30"/>
        </w:rPr>
        <w:t>1. 连接与鉴权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112"/>
        <w:gridCol w:w="5112"/>
      </w:tblGrid>
      <w:tr>
        <w:tc>
          <w:tcPr>
            <w:tcW w:type="dxa" w:w="2304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项</w:t>
            </w:r>
          </w:p>
        </w:tc>
        <w:tc>
          <w:tcPr>
            <w:tcW w:type="dxa" w:w="9216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约定</w:t>
            </w:r>
          </w:p>
        </w:tc>
      </w:tr>
      <w:tr>
        <w:tc>
          <w:tcPr>
            <w:tcW w:type="dxa" w:w="230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连接方式</w:t>
            </w:r>
          </w:p>
        </w:tc>
        <w:tc>
          <w:tcPr>
            <w:tcW w:type="dxa" w:w="9216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WebSocket / HTTP2 Streaming，会话触发时按需建立</w:t>
            </w:r>
          </w:p>
        </w:tc>
      </w:tr>
      <w:tr>
        <w:tc>
          <w:tcPr>
            <w:tcW w:type="dxa" w:w="230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连接时机</w:t>
            </w:r>
          </w:p>
        </w:tc>
        <w:tc>
          <w:tcPr>
            <w:tcW w:type="dxa" w:w="9216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短按(翻译)/长按(问答)触发→建连；会话结束并空闲超时→断开</w:t>
            </w:r>
          </w:p>
        </w:tc>
      </w:tr>
      <w:tr>
        <w:tc>
          <w:tcPr>
            <w:tcW w:type="dxa" w:w="230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鉴权字段</w:t>
            </w:r>
          </w:p>
        </w:tc>
        <w:tc>
          <w:tcPr>
            <w:tcW w:type="dxa" w:w="9216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device_id + token + firmware_version</w:t>
            </w:r>
          </w:p>
        </w:tc>
      </w:tr>
      <w:tr>
        <w:tc>
          <w:tcPr>
            <w:tcW w:type="dxa" w:w="230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endpoint</w:t>
            </w:r>
          </w:p>
        </w:tc>
        <w:tc>
          <w:tcPr>
            <w:tcW w:type="dxa" w:w="9216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云端下发(私有化=客户内网/SaaS=我方云)</w:t>
            </w:r>
          </w:p>
        </w:tc>
      </w:tr>
      <w:tr>
        <w:tc>
          <w:tcPr>
            <w:tcW w:type="dxa" w:w="230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心跳</w:t>
            </w:r>
          </w:p>
        </w:tc>
        <w:tc>
          <w:tcPr>
            <w:tcW w:type="dxa" w:w="9216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仅在线连接状态发送；进入睡眠前上报 sleep_notice</w:t>
            </w:r>
          </w:p>
        </w:tc>
      </w:tr>
      <w:tr>
        <w:tc>
          <w:tcPr>
            <w:tcW w:type="dxa" w:w="230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重连</w:t>
            </w:r>
          </w:p>
        </w:tc>
        <w:tc>
          <w:tcPr>
            <w:tcW w:type="dxa" w:w="9216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断线自动重连，必要时新建 session</w:t>
            </w:r>
          </w:p>
        </w:tc>
      </w:tr>
    </w:tbl>
    <w:p/>
    <w:p>
      <w:pPr>
        <w:spacing w:before="280"/>
        <w:pBdr>
          <w:left w:val="single" w:sz="36" w:space="8" w:color="0B3D66"/>
        </w:pBdr>
      </w:pPr>
      <w:r>
        <w:rPr>
          <w:rFonts w:ascii="PingFang SC" w:hAnsi="PingFang SC" w:eastAsia="PingFang SC"/>
          <w:b/>
          <w:color w:val="0B3D66"/>
          <w:sz w:val="30"/>
        </w:rPr>
        <w:t>2. 上行消息（端→云）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408"/>
        <w:gridCol w:w="3408"/>
        <w:gridCol w:w="3408"/>
      </w:tblGrid>
      <w:tr>
        <w:tc>
          <w:tcPr>
            <w:tcW w:type="dxa" w:w="3168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消息/字段</w:t>
            </w:r>
          </w:p>
        </w:tc>
        <w:tc>
          <w:tcPr>
            <w:tcW w:type="dxa" w:w="1872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648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16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session_id</w:t>
            </w:r>
          </w:p>
        </w:tc>
        <w:tc>
          <w:tcPr>
            <w:tcW w:type="dxa" w:w="187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string</w:t>
            </w:r>
          </w:p>
        </w:tc>
        <w:tc>
          <w:tcPr>
            <w:tcW w:type="dxa" w:w="64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会话唯一标识</w:t>
            </w:r>
          </w:p>
        </w:tc>
      </w:tr>
      <w:tr>
        <w:tc>
          <w:tcPr>
            <w:tcW w:type="dxa" w:w="316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mode</w:t>
            </w:r>
          </w:p>
        </w:tc>
        <w:tc>
          <w:tcPr>
            <w:tcW w:type="dxa" w:w="187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enum</w:t>
            </w:r>
          </w:p>
        </w:tc>
        <w:tc>
          <w:tcPr>
            <w:tcW w:type="dxa" w:w="648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translate / qa(问答)</w:t>
            </w:r>
          </w:p>
        </w:tc>
      </w:tr>
      <w:tr>
        <w:tc>
          <w:tcPr>
            <w:tcW w:type="dxa" w:w="316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sequence</w:t>
            </w:r>
          </w:p>
        </w:tc>
        <w:tc>
          <w:tcPr>
            <w:tcW w:type="dxa" w:w="187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int</w:t>
            </w:r>
          </w:p>
        </w:tc>
        <w:tc>
          <w:tcPr>
            <w:tcW w:type="dxa" w:w="64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音频包序号</w:t>
            </w:r>
          </w:p>
        </w:tc>
      </w:tr>
      <w:tr>
        <w:tc>
          <w:tcPr>
            <w:tcW w:type="dxa" w:w="316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timestamp</w:t>
            </w:r>
          </w:p>
        </w:tc>
        <w:tc>
          <w:tcPr>
            <w:tcW w:type="dxa" w:w="187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int</w:t>
            </w:r>
          </w:p>
        </w:tc>
        <w:tc>
          <w:tcPr>
            <w:tcW w:type="dxa" w:w="648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时间戳</w:t>
            </w:r>
          </w:p>
        </w:tc>
      </w:tr>
      <w:tr>
        <w:tc>
          <w:tcPr>
            <w:tcW w:type="dxa" w:w="316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audio_payload</w:t>
            </w:r>
          </w:p>
        </w:tc>
        <w:tc>
          <w:tcPr>
            <w:tcW w:type="dxa" w:w="187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bytes</w:t>
            </w:r>
          </w:p>
        </w:tc>
        <w:tc>
          <w:tcPr>
            <w:tcW w:type="dxa" w:w="64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音频分片(采样率16/24/48k待定)</w:t>
            </w:r>
          </w:p>
        </w:tc>
      </w:tr>
      <w:tr>
        <w:tc>
          <w:tcPr>
            <w:tcW w:type="dxa" w:w="316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end_of_utterance</w:t>
            </w:r>
          </w:p>
        </w:tc>
        <w:tc>
          <w:tcPr>
            <w:tcW w:type="dxa" w:w="187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bool</w:t>
            </w:r>
          </w:p>
        </w:tc>
        <w:tc>
          <w:tcPr>
            <w:tcW w:type="dxa" w:w="648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VAD静音~1.2s触发的尾包标识</w:t>
            </w:r>
          </w:p>
        </w:tc>
      </w:tr>
      <w:tr>
        <w:tc>
          <w:tcPr>
            <w:tcW w:type="dxa" w:w="316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lang_pair</w:t>
            </w:r>
          </w:p>
        </w:tc>
        <w:tc>
          <w:tcPr>
            <w:tcW w:type="dxa" w:w="187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string</w:t>
            </w:r>
          </w:p>
        </w:tc>
        <w:tc>
          <w:tcPr>
            <w:tcW w:type="dxa" w:w="64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当前语言对(中日/英日/韩日)</w:t>
            </w:r>
          </w:p>
        </w:tc>
      </w:tr>
      <w:tr>
        <w:tc>
          <w:tcPr>
            <w:tcW w:type="dxa" w:w="316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stop_tts</w:t>
            </w:r>
          </w:p>
        </w:tc>
        <w:tc>
          <w:tcPr>
            <w:tcW w:type="dxa" w:w="187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event</w:t>
            </w:r>
          </w:p>
        </w:tc>
        <w:tc>
          <w:tcPr>
            <w:tcW w:type="dxa" w:w="6480"/>
            <w:shd w:val="clear" w:color="auto" w:fill="F2F6FA"/>
          </w:tcPr>
          <w:p>
            <w:r>
              <w:rPr>
                <w:rFonts w:ascii="PingFang SC" w:hAnsi="PingFang SC" w:eastAsia="PingFang SC"/>
                <w:b/>
                <w:color w:val="A30000"/>
                <w:sz w:val="19"/>
              </w:rPr>
              <w:t>端侧打断后异步上报(辅助同步，非阻塞)</w:t>
            </w:r>
          </w:p>
        </w:tc>
      </w:tr>
      <w:tr>
        <w:tc>
          <w:tcPr>
            <w:tcW w:type="dxa" w:w="316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kws_hit</w:t>
            </w:r>
          </w:p>
        </w:tc>
        <w:tc>
          <w:tcPr>
            <w:tcW w:type="dxa" w:w="187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string</w:t>
            </w:r>
          </w:p>
        </w:tc>
        <w:tc>
          <w:tcPr>
            <w:tcW w:type="dxa" w:w="64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(P1)端侧白名单命中的短句</w:t>
            </w:r>
          </w:p>
        </w:tc>
      </w:tr>
    </w:tbl>
    <w:p/>
    <w:p>
      <w:pPr>
        <w:spacing w:before="280"/>
        <w:pBdr>
          <w:left w:val="single" w:sz="36" w:space="8" w:color="0B3D66"/>
        </w:pBdr>
      </w:pPr>
      <w:r>
        <w:rPr>
          <w:rFonts w:ascii="PingFang SC" w:hAnsi="PingFang SC" w:eastAsia="PingFang SC"/>
          <w:b/>
          <w:color w:val="0B3D66"/>
          <w:sz w:val="30"/>
        </w:rPr>
        <w:t>3. 下行消息（云→端）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408"/>
        <w:gridCol w:w="3408"/>
        <w:gridCol w:w="3408"/>
      </w:tblGrid>
      <w:tr>
        <w:tc>
          <w:tcPr>
            <w:tcW w:type="dxa" w:w="3168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消息/字段</w:t>
            </w:r>
          </w:p>
        </w:tc>
        <w:tc>
          <w:tcPr>
            <w:tcW w:type="dxa" w:w="1872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648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16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partial_text</w:t>
            </w:r>
          </w:p>
        </w:tc>
        <w:tc>
          <w:tcPr>
            <w:tcW w:type="dxa" w:w="187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string</w:t>
            </w:r>
          </w:p>
        </w:tc>
        <w:tc>
          <w:tcPr>
            <w:tcW w:type="dxa" w:w="64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中间识别结果(端侧不显示，仅状态)</w:t>
            </w:r>
          </w:p>
        </w:tc>
      </w:tr>
      <w:tr>
        <w:tc>
          <w:tcPr>
            <w:tcW w:type="dxa" w:w="316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final_text</w:t>
            </w:r>
          </w:p>
        </w:tc>
        <w:tc>
          <w:tcPr>
            <w:tcW w:type="dxa" w:w="187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string</w:t>
            </w:r>
          </w:p>
        </w:tc>
        <w:tc>
          <w:tcPr>
            <w:tcW w:type="dxa" w:w="648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最终文本(端侧不显示)</w:t>
            </w:r>
          </w:p>
        </w:tc>
      </w:tr>
      <w:tr>
        <w:tc>
          <w:tcPr>
            <w:tcW w:type="dxa" w:w="316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tts_audio</w:t>
            </w:r>
          </w:p>
        </w:tc>
        <w:tc>
          <w:tcPr>
            <w:tcW w:type="dxa" w:w="187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bytes</w:t>
            </w:r>
          </w:p>
        </w:tc>
        <w:tc>
          <w:tcPr>
            <w:tcW w:type="dxa" w:w="64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TTS音频流，端侧外放</w:t>
            </w:r>
          </w:p>
        </w:tc>
      </w:tr>
      <w:tr>
        <w:tc>
          <w:tcPr>
            <w:tcW w:type="dxa" w:w="316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answer</w:t>
            </w:r>
          </w:p>
        </w:tc>
        <w:tc>
          <w:tcPr>
            <w:tcW w:type="dxa" w:w="187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object</w:t>
            </w:r>
          </w:p>
        </w:tc>
        <w:tc>
          <w:tcPr>
            <w:tcW w:type="dxa" w:w="6480"/>
            <w:shd w:val="clear" w:color="auto" w:fill="F2F6FA"/>
          </w:tcPr>
          <w:p>
            <w:r>
              <w:rPr>
                <w:rFonts w:ascii="PingFang SC" w:hAnsi="PingFang SC" w:eastAsia="PingFang SC"/>
                <w:b/>
                <w:color w:val="A30000"/>
                <w:sz w:val="19"/>
              </w:rPr>
              <w:t>问答答案(文本+TTS)，问答链路返回</w:t>
            </w:r>
          </w:p>
        </w:tc>
      </w:tr>
      <w:tr>
        <w:tc>
          <w:tcPr>
            <w:tcW w:type="dxa" w:w="316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error</w:t>
            </w:r>
          </w:p>
        </w:tc>
        <w:tc>
          <w:tcPr>
            <w:tcW w:type="dxa" w:w="187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object</w:t>
            </w:r>
          </w:p>
        </w:tc>
        <w:tc>
          <w:tcPr>
            <w:tcW w:type="dxa" w:w="64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错误码+信息(见第7节)</w:t>
            </w:r>
          </w:p>
        </w:tc>
      </w:tr>
      <w:tr>
        <w:tc>
          <w:tcPr>
            <w:tcW w:type="dxa" w:w="316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config_update</w:t>
            </w:r>
          </w:p>
        </w:tc>
        <w:tc>
          <w:tcPr>
            <w:tcW w:type="dxa" w:w="187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object</w:t>
            </w:r>
          </w:p>
        </w:tc>
        <w:tc>
          <w:tcPr>
            <w:tcW w:type="dxa" w:w="648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配置更新(语言/菜单/白名单/兜底话术/endpoint)</w:t>
            </w:r>
          </w:p>
        </w:tc>
      </w:tr>
      <w:tr>
        <w:tc>
          <w:tcPr>
            <w:tcW w:type="dxa" w:w="316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interrupt_tts</w:t>
            </w:r>
          </w:p>
        </w:tc>
        <w:tc>
          <w:tcPr>
            <w:tcW w:type="dxa" w:w="187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event</w:t>
            </w:r>
          </w:p>
        </w:tc>
        <w:tc>
          <w:tcPr>
            <w:tcW w:type="dxa" w:w="64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云端发起的中断(辅助，端侧打断为主)</w:t>
            </w:r>
          </w:p>
        </w:tc>
      </w:tr>
      <w:tr>
        <w:tc>
          <w:tcPr>
            <w:tcW w:type="dxa" w:w="316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lid_confidence</w:t>
            </w:r>
          </w:p>
        </w:tc>
        <w:tc>
          <w:tcPr>
            <w:tcW w:type="dxa" w:w="187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float</w:t>
            </w:r>
          </w:p>
        </w:tc>
        <w:tc>
          <w:tcPr>
            <w:tcW w:type="dxa" w:w="648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LID置信度(用于降级判断日志)</w:t>
            </w:r>
          </w:p>
        </w:tc>
      </w:tr>
    </w:tbl>
    <w:p/>
    <w:p>
      <w:pPr>
        <w:spacing w:before="280"/>
        <w:pBdr>
          <w:left w:val="single" w:sz="36" w:space="8" w:color="0B3D66"/>
        </w:pBdr>
      </w:pPr>
      <w:r>
        <w:rPr>
          <w:rFonts w:ascii="PingFang SC" w:hAnsi="PingFang SC" w:eastAsia="PingFang SC"/>
          <w:b/>
          <w:color w:val="0B3D66"/>
          <w:sz w:val="30"/>
        </w:rPr>
        <w:t>4. 翻译链路数据流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0224"/>
      </w:tblGrid>
      <w:tr>
        <w:tc>
          <w:tcPr>
            <w:tcW w:type="dxa" w:w="10224"/>
            <w:shd w:val="clear" w:color="auto" w:fill="F4F4F4"/>
          </w:tcPr>
          <w:p>
            <w:r>
              <w:rPr>
                <w:rFonts w:ascii="Menlo" w:hAnsi="Menlo" w:eastAsia="Menlo"/>
                <w:b w:val="0"/>
                <w:color w:val="1A1A1A"/>
                <w:sz w:val="17"/>
              </w:rPr>
              <w:t>端: 短按 → 建连 → [audio_payload×N] → end_of_utterance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 xml:space="preserve">                                          │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>云: 缓存/分片 → LID(lid_confidence)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 xml:space="preserve">         ├ ≥0.8 → ASR → MT → TTS → tts_audio ─────► 端:外放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 xml:space="preserve">         └ &lt;0.8 → (非白名单) 降级 → tts_audio(提示重说) ► 端:外放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>端: 再次短按 / 20s无声 → 断连 → 低功耗</w:t>
            </w:r>
          </w:p>
        </w:tc>
      </w:tr>
    </w:tbl>
    <w:p/>
    <w:p>
      <w:pPr>
        <w:spacing w:before="280"/>
        <w:pBdr>
          <w:left w:val="single" w:sz="36" w:space="8" w:color="0B3D66"/>
        </w:pBdr>
      </w:pPr>
      <w:r>
        <w:rPr>
          <w:rFonts w:ascii="PingFang SC" w:hAnsi="PingFang SC" w:eastAsia="PingFang SC"/>
          <w:b/>
          <w:color w:val="0B3D66"/>
          <w:sz w:val="30"/>
        </w:rPr>
        <w:t>5. 问答链路数据流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0224"/>
      </w:tblGrid>
      <w:tr>
        <w:tc>
          <w:tcPr>
            <w:tcW w:type="dxa" w:w="10224"/>
            <w:shd w:val="clear" w:color="auto" w:fill="F4F4F4"/>
          </w:tcPr>
          <w:p>
            <w:r>
              <w:rPr>
                <w:rFonts w:ascii="Menlo" w:hAnsi="Menlo" w:eastAsia="Menlo"/>
                <w:b w:val="0"/>
                <w:color w:val="1A1A1A"/>
                <w:sz w:val="17"/>
              </w:rPr>
              <w:t>端: 长按≥800ms → 建连(mode=qa) → [audio_payload×N] → eou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 xml:space="preserve">                                          │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>云: ASR → 问题文本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 xml:space="preserve">     ① 范围判断 → ② 向量匹配 → ③ Prompt约束 → ④ 安全过滤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 xml:space="preserve">         │通过                    │任一不过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 xml:space="preserve">     answer(文本+TTS) ─────► 端   ⑤ 兜底话术 → TTS ─► 端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>端: 只播TTS，不显示文本</w:t>
            </w:r>
          </w:p>
        </w:tc>
      </w:tr>
    </w:tbl>
    <w:p/>
    <w:p>
      <w:pPr>
        <w:spacing w:before="280"/>
        <w:pBdr>
          <w:left w:val="single" w:sz="36" w:space="8" w:color="0B3D66"/>
        </w:pBdr>
      </w:pPr>
      <w:r>
        <w:rPr>
          <w:rFonts w:ascii="PingFang SC" w:hAnsi="PingFang SC" w:eastAsia="PingFang SC"/>
          <w:b/>
          <w:color w:val="0B3D66"/>
          <w:sz w:val="30"/>
        </w:rPr>
        <w:t>6. TTS 打断时序（会议共识②，详见卷二）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0224"/>
      </w:tblGrid>
      <w:tr>
        <w:tc>
          <w:tcPr>
            <w:tcW w:type="dxa" w:w="10224"/>
            <w:shd w:val="clear" w:color="auto" w:fill="F4F4F4"/>
          </w:tcPr>
          <w:p>
            <w:r>
              <w:rPr>
                <w:rFonts w:ascii="Menlo" w:hAnsi="Menlo" w:eastAsia="Menlo"/>
                <w:b w:val="0"/>
                <w:color w:val="1A1A1A"/>
                <w:sz w:val="17"/>
              </w:rPr>
              <w:t>云 ──tts_audio流──► 端:播放中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 xml:space="preserve">                      │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 xml:space="preserve">        [按键/VAD抢占] ◄── 端侧本地检测(不等云端)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 xml:space="preserve">                      ▼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 xml:space="preserve">    端: ①停播 ②清缓存 ③复位输出 ④重启拾音   (≤100ms 闭环)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 xml:space="preserve">                      │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 xml:space="preserve">    端 ──stop_tts(异步)──► 云: 释放资源/记账(不阻塞端侧)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112"/>
        <w:gridCol w:w="5112"/>
      </w:tblGrid>
      <w:tr>
        <w:tc>
          <w:tcPr>
            <w:tcW w:type="dxa" w:w="2592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要点</w:t>
            </w:r>
          </w:p>
        </w:tc>
        <w:tc>
          <w:tcPr>
            <w:tcW w:type="dxa" w:w="8928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约定</w:t>
            </w:r>
          </w:p>
        </w:tc>
      </w:tr>
      <w:tr>
        <w:tc>
          <w:tcPr>
            <w:tcW w:type="dxa" w:w="259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打断主体</w:t>
            </w:r>
          </w:p>
        </w:tc>
        <w:tc>
          <w:tcPr>
            <w:tcW w:type="dxa" w:w="8928"/>
          </w:tcPr>
          <w:p>
            <w:r>
              <w:rPr>
                <w:rFonts w:ascii="PingFang SC" w:hAnsi="PingFang SC" w:eastAsia="PingFang SC"/>
                <w:b/>
                <w:color w:val="A30000"/>
                <w:sz w:val="19"/>
              </w:rPr>
              <w:t>端侧本地，不依赖云端往返</w:t>
            </w:r>
          </w:p>
        </w:tc>
      </w:tr>
      <w:tr>
        <w:tc>
          <w:tcPr>
            <w:tcW w:type="dxa" w:w="259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stop_tts方向</w:t>
            </w:r>
          </w:p>
        </w:tc>
        <w:tc>
          <w:tcPr>
            <w:tcW w:type="dxa" w:w="892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端→云，异步上报，非阻塞</w:t>
            </w:r>
          </w:p>
        </w:tc>
      </w:tr>
      <w:tr>
        <w:tc>
          <w:tcPr>
            <w:tcW w:type="dxa" w:w="259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interrupt_tts</w:t>
            </w:r>
          </w:p>
        </w:tc>
        <w:tc>
          <w:tcPr>
            <w:tcW w:type="dxa" w:w="892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云→端，仅辅助(如会话被其他端抢占)</w:t>
            </w:r>
          </w:p>
        </w:tc>
      </w:tr>
      <w:tr>
        <w:tc>
          <w:tcPr>
            <w:tcW w:type="dxa" w:w="259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断网</w:t>
            </w:r>
          </w:p>
        </w:tc>
        <w:tc>
          <w:tcPr>
            <w:tcW w:type="dxa" w:w="892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端侧打断不受影响</w:t>
            </w:r>
          </w:p>
        </w:tc>
      </w:tr>
      <w:tr>
        <w:tc>
          <w:tcPr>
            <w:tcW w:type="dxa" w:w="259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目标</w:t>
            </w:r>
          </w:p>
        </w:tc>
        <w:tc>
          <w:tcPr>
            <w:tcW w:type="dxa" w:w="892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端侧①~④ ≤100ms</w:t>
            </w:r>
          </w:p>
        </w:tc>
      </w:tr>
    </w:tbl>
    <w:p/>
    <w:p>
      <w:pPr>
        <w:spacing w:before="280"/>
        <w:pBdr>
          <w:left w:val="single" w:sz="36" w:space="8" w:color="0B3D66"/>
        </w:pBdr>
      </w:pPr>
      <w:r>
        <w:rPr>
          <w:rFonts w:ascii="PingFang SC" w:hAnsi="PingFang SC" w:eastAsia="PingFang SC"/>
          <w:b/>
          <w:color w:val="0B3D66"/>
          <w:sz w:val="30"/>
        </w:rPr>
        <w:t>7. 错误码与降级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408"/>
        <w:gridCol w:w="3408"/>
        <w:gridCol w:w="3408"/>
      </w:tblGrid>
      <w:tr>
        <w:tc>
          <w:tcPr>
            <w:tcW w:type="dxa" w:w="3168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错误码(示意)</w:t>
            </w:r>
          </w:p>
        </w:tc>
        <w:tc>
          <w:tcPr>
            <w:tcW w:type="dxa" w:w="4032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432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端侧处理</w:t>
            </w:r>
          </w:p>
        </w:tc>
      </w:tr>
      <w:tr>
        <w:tc>
          <w:tcPr>
            <w:tcW w:type="dxa" w:w="316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E_NET</w:t>
            </w:r>
          </w:p>
        </w:tc>
        <w:tc>
          <w:tcPr>
            <w:tcW w:type="dxa" w:w="403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网络断开/超时</w:t>
            </w:r>
          </w:p>
        </w:tc>
        <w:tc>
          <w:tcPr>
            <w:tcW w:type="dxa" w:w="43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重连；提示音；端侧打断仍可用</w:t>
            </w:r>
          </w:p>
        </w:tc>
      </w:tr>
      <w:tr>
        <w:tc>
          <w:tcPr>
            <w:tcW w:type="dxa" w:w="316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E_LID_LOW</w:t>
            </w:r>
          </w:p>
        </w:tc>
        <w:tc>
          <w:tcPr>
            <w:tcW w:type="dxa" w:w="403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LID低置信</w:t>
            </w:r>
          </w:p>
        </w:tc>
        <w:tc>
          <w:tcPr>
            <w:tcW w:type="dxa" w:w="43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不外放译文，播放"请再说一遍"</w:t>
            </w:r>
          </w:p>
        </w:tc>
      </w:tr>
      <w:tr>
        <w:tc>
          <w:tcPr>
            <w:tcW w:type="dxa" w:w="316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E_QA_OUT_OF_SCOPE</w:t>
            </w:r>
          </w:p>
        </w:tc>
        <w:tc>
          <w:tcPr>
            <w:tcW w:type="dxa" w:w="403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问答范围外</w:t>
            </w:r>
          </w:p>
        </w:tc>
        <w:tc>
          <w:tcPr>
            <w:tcW w:type="dxa" w:w="43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播放兜底话术</w:t>
            </w:r>
          </w:p>
        </w:tc>
      </w:tr>
      <w:tr>
        <w:tc>
          <w:tcPr>
            <w:tcW w:type="dxa" w:w="316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E_QA_NO_MATCH</w:t>
            </w:r>
          </w:p>
        </w:tc>
        <w:tc>
          <w:tcPr>
            <w:tcW w:type="dxa" w:w="403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知识库无匹配</w:t>
            </w:r>
          </w:p>
        </w:tc>
        <w:tc>
          <w:tcPr>
            <w:tcW w:type="dxa" w:w="43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播放兜底话术</w:t>
            </w:r>
          </w:p>
        </w:tc>
      </w:tr>
      <w:tr>
        <w:tc>
          <w:tcPr>
            <w:tcW w:type="dxa" w:w="316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E_ASR_FAIL</w:t>
            </w:r>
          </w:p>
        </w:tc>
        <w:tc>
          <w:tcPr>
            <w:tcW w:type="dxa" w:w="403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ASR失败</w:t>
            </w:r>
          </w:p>
        </w:tc>
        <w:tc>
          <w:tcPr>
            <w:tcW w:type="dxa" w:w="43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提示重试/切备选供应商(云端)</w:t>
            </w:r>
          </w:p>
        </w:tc>
      </w:tr>
      <w:tr>
        <w:tc>
          <w:tcPr>
            <w:tcW w:type="dxa" w:w="316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E_PROVIDER</w:t>
            </w:r>
          </w:p>
        </w:tc>
        <w:tc>
          <w:tcPr>
            <w:tcW w:type="dxa" w:w="403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供应商API失败</w:t>
            </w:r>
          </w:p>
        </w:tc>
        <w:tc>
          <w:tcPr>
            <w:tcW w:type="dxa" w:w="43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云端自动降级切换备选</w:t>
            </w:r>
          </w:p>
        </w:tc>
      </w:tr>
      <w:tr>
        <w:tc>
          <w:tcPr>
            <w:tcW w:type="dxa" w:w="316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E_AUTH</w:t>
            </w:r>
          </w:p>
        </w:tc>
        <w:tc>
          <w:tcPr>
            <w:tcW w:type="dxa" w:w="403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鉴权失败</w:t>
            </w:r>
          </w:p>
        </w:tc>
        <w:tc>
          <w:tcPr>
            <w:tcW w:type="dxa" w:w="43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重新鉴权/提示</w:t>
            </w:r>
          </w:p>
        </w:tc>
      </w:tr>
    </w:tbl>
    <w:p/>
    <w:p>
      <w:pPr>
        <w:spacing w:before="280"/>
        <w:pBdr>
          <w:left w:val="single" w:sz="36" w:space="8" w:color="0B3D66"/>
        </w:pBdr>
      </w:pPr>
      <w:r>
        <w:rPr>
          <w:rFonts w:ascii="PingFang SC" w:hAnsi="PingFang SC" w:eastAsia="PingFang SC"/>
          <w:b/>
          <w:color w:val="0B3D66"/>
          <w:sz w:val="30"/>
        </w:rPr>
        <w:t>8. config_update 配置结构（示意）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112"/>
        <w:gridCol w:w="5112"/>
      </w:tblGrid>
      <w:tr>
        <w:tc>
          <w:tcPr>
            <w:tcW w:type="dxa" w:w="288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配置项</w:t>
            </w:r>
          </w:p>
        </w:tc>
        <w:tc>
          <w:tcPr>
            <w:tcW w:type="dxa" w:w="864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lang_pairs</w:t>
            </w:r>
          </w:p>
        </w:tc>
        <w:tc>
          <w:tcPr>
            <w:tcW w:type="dxa" w:w="864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启用的语言对列表</w:t>
            </w:r>
          </w:p>
        </w:tc>
      </w:tr>
      <w:tr>
        <w:tc>
          <w:tcPr>
            <w:tcW w:type="dxa" w:w="288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menu_langs</w:t>
            </w:r>
          </w:p>
        </w:tc>
        <w:tc>
          <w:tcPr>
            <w:tcW w:type="dxa" w:w="864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墨水屏低频语言菜单</w:t>
            </w:r>
          </w:p>
        </w:tc>
      </w:tr>
      <w:tr>
        <w:tc>
          <w:tcPr>
            <w:tcW w:type="dxa" w:w="28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kws_whitelist</w:t>
            </w:r>
          </w:p>
        </w:tc>
        <w:tc>
          <w:tcPr>
            <w:tcW w:type="dxa" w:w="864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短句白名单(支持OTA更新)</w:t>
            </w:r>
          </w:p>
        </w:tc>
      </w:tr>
      <w:tr>
        <w:tc>
          <w:tcPr>
            <w:tcW w:type="dxa" w:w="288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fallback_phrases</w:t>
            </w:r>
          </w:p>
        </w:tc>
        <w:tc>
          <w:tcPr>
            <w:tcW w:type="dxa" w:w="864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兜底话术(按客户/门店/场景)</w:t>
            </w:r>
          </w:p>
        </w:tc>
      </w:tr>
      <w:tr>
        <w:tc>
          <w:tcPr>
            <w:tcW w:type="dxa" w:w="28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endpoint</w:t>
            </w:r>
          </w:p>
        </w:tc>
        <w:tc>
          <w:tcPr>
            <w:tcW w:type="dxa" w:w="864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Middleware端点(私有化/SaaS区分)</w:t>
            </w:r>
          </w:p>
        </w:tc>
      </w:tr>
      <w:tr>
        <w:tc>
          <w:tcPr>
            <w:tcW w:type="dxa" w:w="288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provider_policy</w:t>
            </w:r>
          </w:p>
        </w:tc>
        <w:tc>
          <w:tcPr>
            <w:tcW w:type="dxa" w:w="864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多供应商路由策略(按客户)</w:t>
            </w:r>
          </w:p>
        </w:tc>
      </w:tr>
      <w:tr>
        <w:tc>
          <w:tcPr>
            <w:tcW w:type="dxa" w:w="28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volume / vad_params</w:t>
            </w:r>
          </w:p>
        </w:tc>
        <w:tc>
          <w:tcPr>
            <w:tcW w:type="dxa" w:w="864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音量、VAD阈值等</w:t>
            </w:r>
          </w:p>
        </w:tc>
      </w:tr>
    </w:tbl>
    <w:p/>
    <w:p>
      <w:pPr>
        <w:spacing w:before="280"/>
        <w:pBdr>
          <w:left w:val="single" w:sz="36" w:space="8" w:color="0B3D66"/>
        </w:pBdr>
      </w:pPr>
      <w:r>
        <w:rPr>
          <w:rFonts w:ascii="PingFang SC" w:hAnsi="PingFang SC" w:eastAsia="PingFang SC"/>
          <w:b/>
          <w:color w:val="0B3D66"/>
          <w:sz w:val="30"/>
        </w:rPr>
        <w:t>9. 联调验收要点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408"/>
        <w:gridCol w:w="3408"/>
        <w:gridCol w:w="3408"/>
      </w:tblGrid>
      <w:tr>
        <w:tc>
          <w:tcPr>
            <w:tcW w:type="dxa" w:w="72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#</w:t>
            </w:r>
          </w:p>
        </w:tc>
        <w:tc>
          <w:tcPr>
            <w:tcW w:type="dxa" w:w="360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项</w:t>
            </w:r>
          </w:p>
        </w:tc>
        <w:tc>
          <w:tcPr>
            <w:tcW w:type="dxa" w:w="720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目标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1</w:t>
            </w:r>
          </w:p>
        </w:tc>
        <w:tc>
          <w:tcPr>
            <w:tcW w:type="dxa" w:w="36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会话短连</w:t>
            </w:r>
          </w:p>
        </w:tc>
        <w:tc>
          <w:tcPr>
            <w:tcW w:type="dxa" w:w="72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触发建连、空闲断连正确</w:t>
            </w:r>
          </w:p>
        </w:tc>
      </w:tr>
      <w:tr>
        <w:tc>
          <w:tcPr>
            <w:tcW w:type="dxa" w:w="7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2</w:t>
            </w:r>
          </w:p>
        </w:tc>
        <w:tc>
          <w:tcPr>
            <w:tcW w:type="dxa" w:w="360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尾包</w:t>
            </w:r>
          </w:p>
        </w:tc>
        <w:tc>
          <w:tcPr>
            <w:tcW w:type="dxa" w:w="720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end_of_utterance触发云端处理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3</w:t>
            </w:r>
          </w:p>
        </w:tc>
        <w:tc>
          <w:tcPr>
            <w:tcW w:type="dxa" w:w="36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翻译延迟</w:t>
            </w:r>
          </w:p>
        </w:tc>
        <w:tc>
          <w:tcPr>
            <w:tcW w:type="dxa" w:w="72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&lt;1.5s端到端</w:t>
            </w:r>
          </w:p>
        </w:tc>
      </w:tr>
      <w:tr>
        <w:tc>
          <w:tcPr>
            <w:tcW w:type="dxa" w:w="7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4</w:t>
            </w:r>
          </w:p>
        </w:tc>
        <w:tc>
          <w:tcPr>
            <w:tcW w:type="dxa" w:w="360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问答延迟</w:t>
            </w:r>
          </w:p>
        </w:tc>
        <w:tc>
          <w:tcPr>
            <w:tcW w:type="dxa" w:w="720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&lt;2s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5</w:t>
            </w:r>
          </w:p>
        </w:tc>
        <w:tc>
          <w:tcPr>
            <w:tcW w:type="dxa" w:w="36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TTS打断</w:t>
            </w:r>
          </w:p>
        </w:tc>
        <w:tc>
          <w:tcPr>
            <w:tcW w:type="dxa" w:w="72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stop_tts异步、端侧≤100ms闭环</w:t>
            </w:r>
          </w:p>
        </w:tc>
      </w:tr>
      <w:tr>
        <w:tc>
          <w:tcPr>
            <w:tcW w:type="dxa" w:w="7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6</w:t>
            </w:r>
          </w:p>
        </w:tc>
        <w:tc>
          <w:tcPr>
            <w:tcW w:type="dxa" w:w="360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config_update</w:t>
            </w:r>
          </w:p>
        </w:tc>
        <w:tc>
          <w:tcPr>
            <w:tcW w:type="dxa" w:w="720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下发后端侧生效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7</w:t>
            </w:r>
          </w:p>
        </w:tc>
        <w:tc>
          <w:tcPr>
            <w:tcW w:type="dxa" w:w="36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错误降级</w:t>
            </w:r>
          </w:p>
        </w:tc>
        <w:tc>
          <w:tcPr>
            <w:tcW w:type="dxa" w:w="72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各错误码端侧处理正确</w:t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