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E4A96"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AI工牌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>ODM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1.0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48"/>
          <w:szCs w:val="48"/>
        </w:rPr>
        <w:t>端侧开发范围及交付清单</w:t>
      </w:r>
    </w:p>
    <w:p w14:paraId="180CD510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文档目的与使用原则</w:t>
      </w:r>
    </w:p>
    <w:p w14:paraId="2AFC96E5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甲方负责云端能力建设，包括设备接入服务、ASR、LID、机器翻译、TTS、游客知识库、员工知识库、云端业务逻辑和运营后台。</w:t>
      </w:r>
    </w:p>
    <w:p w14:paraId="76DCA4E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ODM负责工牌端侧的整机硬件、结构、声学、射频、电源、嵌入式固件、音频采集与播放、网络通信、端云协议适配、端侧测试、试产和量产导入。</w:t>
      </w:r>
    </w:p>
    <w:p w14:paraId="2EAE1188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ODM应根据PRD和端侧工程技术规范提出可制造、可维护、可量产的完整端侧方案，并对端侧实现的完整性和稳定性负责。</w:t>
      </w:r>
    </w:p>
    <w:p w14:paraId="41979AA4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1.1 交付要求标识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15"/>
        <w:gridCol w:w="3855"/>
      </w:tblGrid>
      <w:tr w14:paraId="08B4C24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0065F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标识</w:t>
            </w:r>
          </w:p>
        </w:tc>
        <w:tc>
          <w:tcPr>
            <w:tcW w:w="351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3AB4C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含义</w:t>
            </w:r>
          </w:p>
        </w:tc>
        <w:tc>
          <w:tcPr>
            <w:tcW w:w="385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442DE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ODM响应要求</w:t>
            </w:r>
          </w:p>
        </w:tc>
      </w:tr>
      <w:tr w14:paraId="7DAB47D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9A7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必须交付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5E7B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首版端侧交付的必要组成部分。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E15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明确交付阶段、格式、责任人及是否包含在报价中。</w:t>
            </w:r>
          </w:p>
        </w:tc>
      </w:tr>
      <w:tr w14:paraId="3B7C1A0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109D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阶段交付</w:t>
            </w:r>
          </w:p>
        </w:tc>
        <w:tc>
          <w:tcPr>
            <w:tcW w:w="351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882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仅在指定EVT/DVT/PVT或量产阶段提供。</w:t>
            </w:r>
          </w:p>
        </w:tc>
        <w:tc>
          <w:tcPr>
            <w:tcW w:w="385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4EEC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写明预计日期和前置条件。</w:t>
            </w:r>
          </w:p>
        </w:tc>
      </w:tr>
      <w:tr w14:paraId="78DA1F9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542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按需交付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AF4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由方案选型或项目实际情况触发。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4974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说明触发条件、费用和排期影响。</w:t>
            </w:r>
          </w:p>
        </w:tc>
      </w:tr>
      <w:tr w14:paraId="29AA397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0065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待双方确认</w:t>
            </w:r>
          </w:p>
        </w:tc>
        <w:tc>
          <w:tcPr>
            <w:tcW w:w="351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5F3A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需在技术澄清或样机验证后冻结。</w:t>
            </w:r>
          </w:p>
        </w:tc>
        <w:tc>
          <w:tcPr>
            <w:tcW w:w="385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0C97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提出建议值、验证方法和风险。</w:t>
            </w:r>
          </w:p>
        </w:tc>
      </w:tr>
    </w:tbl>
    <w:p w14:paraId="13C5E8D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15CA68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文档关系与需求优先级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458"/>
        <w:gridCol w:w="3572"/>
      </w:tblGrid>
      <w:tr w14:paraId="7E12F6C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8384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文件</w:t>
            </w:r>
          </w:p>
        </w:tc>
        <w:tc>
          <w:tcPr>
            <w:tcW w:w="345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78014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主要作用</w:t>
            </w:r>
          </w:p>
        </w:tc>
        <w:tc>
          <w:tcPr>
            <w:tcW w:w="357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4C3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与本清单的关系</w:t>
            </w:r>
          </w:p>
        </w:tc>
      </w:tr>
      <w:tr w14:paraId="183D275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F3B9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产品需求文档（PRD）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182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定义产品范围、业务流程、用户交互和产品级目标。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387C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决定ODM需要实现的产品功能和体验结果。</w:t>
            </w:r>
          </w:p>
        </w:tc>
      </w:tr>
      <w:tr w14:paraId="7694CD7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54F2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端侧工程技术规范</w:t>
            </w:r>
          </w:p>
        </w:tc>
        <w:tc>
          <w:tcPr>
            <w:tcW w:w="345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19B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定义硬件、声学、射频、功耗、固件、可靠性和制造要求。</w:t>
            </w:r>
          </w:p>
        </w:tc>
        <w:tc>
          <w:tcPr>
            <w:tcW w:w="357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A7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作为ODM技术方案、设计评审和测试的主要工程依据。</w:t>
            </w:r>
          </w:p>
        </w:tc>
      </w:tr>
      <w:tr w14:paraId="678DDB1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1BE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本交付清单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1E6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定义ODM工作包、阶段产物、交付格式和责任边界。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A2B0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作为询价、排期、项目管理和最终交付核对依据。</w:t>
            </w:r>
          </w:p>
        </w:tc>
      </w:tr>
      <w:tr w14:paraId="128A3DA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53C8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端云接口规范</w:t>
            </w:r>
          </w:p>
        </w:tc>
        <w:tc>
          <w:tcPr>
            <w:tcW w:w="345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A43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定义鉴权、音频帧、控制消息、事件、错误码和重连。</w:t>
            </w:r>
          </w:p>
        </w:tc>
        <w:tc>
          <w:tcPr>
            <w:tcW w:w="357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747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双方联调和问题定位依据。</w:t>
            </w:r>
          </w:p>
        </w:tc>
      </w:tr>
      <w:tr w14:paraId="2AC8E3B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3F0A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验收用例/测试规范</w:t>
            </w: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123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定义测试条件、样本、步骤和通过标准。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563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作为EVT/DVT/PVT及最终验收依据。</w:t>
            </w:r>
          </w:p>
        </w:tc>
      </w:tr>
      <w:tr w14:paraId="66E4B2A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92C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合同及附件</w:t>
            </w:r>
          </w:p>
        </w:tc>
        <w:tc>
          <w:tcPr>
            <w:tcW w:w="345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4B1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定义商务、付款、知识产权、保密、质保和违约责任。</w:t>
            </w:r>
          </w:p>
        </w:tc>
        <w:tc>
          <w:tcPr>
            <w:tcW w:w="357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A24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最终签署后具有合同约束力。</w:t>
            </w:r>
          </w:p>
        </w:tc>
      </w:tr>
    </w:tbl>
    <w:p w14:paraId="6F792DF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387C36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 ODM端侧开发工作范围</w:t>
      </w:r>
    </w:p>
    <w:p w14:paraId="0751903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3.1 整机方案与系统架构</w:t>
      </w:r>
    </w:p>
    <w:p w14:paraId="45F9A181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输出完整端侧系统架构、关键器件选型、资源预算、接口拓扑、功耗预算、风险清单和替代方案。</w:t>
      </w:r>
    </w:p>
    <w:p w14:paraId="6711F3D1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评估主控、DSP/音频协处理器、双频Wi-Fi、四麦、扬声器、Smart PA、彩屏、电池及外围器件能否并行稳定运行。</w:t>
      </w:r>
    </w:p>
    <w:p w14:paraId="602D9FB8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在方案阶段明确自研内容、第三方SDK/算法、授权费用、量产授权限制和长期供货风险。</w:t>
      </w:r>
    </w:p>
    <w:p w14:paraId="5BADBB55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3.2 硬件与PCBA开发</w:t>
      </w:r>
    </w:p>
    <w:p w14:paraId="74CEC8E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完成原理图、PCB Layout、BOM、样机打板、硬件调试、EMI/ESD整改及量产版本冻结。</w:t>
      </w:r>
    </w:p>
    <w:p w14:paraId="66AB6A5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实现主控、DSP、四麦、扬声器及功放、彩屏、呼吸灯、按键、Type-C、电池、电量检测和双频Wi-Fi等硬件接口。</w:t>
      </w:r>
    </w:p>
    <w:p w14:paraId="7211F24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完成关键器件降额、热设计、电源完整性、信号完整性、射频隔离和音频走线防干扰设计。</w:t>
      </w:r>
    </w:p>
    <w:p w14:paraId="6ED42BD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提供测试点、调试口、量产烧录口和产线自检接口。</w:t>
      </w:r>
    </w:p>
    <w:p w14:paraId="2352A17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3.3 结构、ID与可制造性</w:t>
      </w:r>
    </w:p>
    <w:p w14:paraId="050C8EDB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根据甲方产品方向完成整机结构工程设计、装配设计、声学腔体、天线净空、电池固定、按键防误触和佩戴结构。</w:t>
      </w:r>
    </w:p>
    <w:p w14:paraId="68A139D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完成麦克风声孔、扬声器出音孔、防尘/防水材料、缓震材料和挂绳连接结构设计。</w:t>
      </w:r>
    </w:p>
    <w:p w14:paraId="31DEC4AB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开展DFM/DFA评审，明确模具、装配公差、关键尺寸、生产良率风险和维修拆装方式。</w:t>
      </w:r>
    </w:p>
    <w:p w14:paraId="1AB5070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提供结构样件、手板、模具样件及各阶段结构问题整改。</w:t>
      </w:r>
    </w:p>
    <w:p w14:paraId="2A99413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3.4 声学与DSP开发</w:t>
      </w:r>
    </w:p>
    <w:p w14:paraId="61846B5D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完成四麦阵列方案、员工近场与游客中远场拾音方案、VAD、降噪、波束成形、AEC和混响抑制调试。</w:t>
      </w:r>
    </w:p>
    <w:p w14:paraId="7A8500B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完成扬声器、Smart PA、独立声腔、数字域AEC参考链路及播放回灌控制。</w:t>
      </w:r>
    </w:p>
    <w:p w14:paraId="1CF39C4D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完成TTS播放期间的新语音检测和快速打断，并配合甲方云端ASR开展客观识别测试。</w:t>
      </w:r>
    </w:p>
    <w:p w14:paraId="34FD53A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交付DSP调参工程、参数文件、版本记录、调校报告及量产校准方案。</w:t>
      </w:r>
    </w:p>
    <w:p w14:paraId="25080C2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3.5 双频Wi-Fi、射频与网络</w:t>
      </w:r>
    </w:p>
    <w:p w14:paraId="5A97CF38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实现2.4GHz与5GHz Wi-Fi扫描、连接、保存、自动重连、频段切换、连接质量记录和异常恢复。</w:t>
      </w:r>
    </w:p>
    <w:p w14:paraId="7B462AB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完成天线方案、射频调试、金属结构影响评估及日本频段/认证适配评估。</w:t>
      </w:r>
    </w:p>
    <w:p w14:paraId="317308E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实现WSS/TLS长连接、心跳、指数退避重连、会话恢复和弱网异常处理。</w:t>
      </w:r>
    </w:p>
    <w:p w14:paraId="616B8BFF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提供射频测试结果、吞吐/稳定性数据和12小时以上长连接验证记录。</w:t>
      </w:r>
    </w:p>
    <w:p w14:paraId="447B435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3.6 电源、充电、功耗与热设计</w:t>
      </w:r>
    </w:p>
    <w:p w14:paraId="416549CC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完成电池、充电、电量计、保护电路、低电量策略和温度保护设计。</w:t>
      </w:r>
    </w:p>
    <w:p w14:paraId="0D0BE7E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输出待机、监听、音频上传、TTS播放、屏幕点亮、2.4GHz及5GHz等状态的功耗预算与实测数据。</w:t>
      </w:r>
    </w:p>
    <w:p w14:paraId="1A899D5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针对高负载连续工作完成温升测试和异常降级策略，防止无预警复位、死机或不可接受的佩戴温度。</w:t>
      </w:r>
    </w:p>
    <w:p w14:paraId="316C624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根据样机实测评估1000mAh/1500mAh电池方案及对厚度、重量和续航的影响。</w:t>
      </w:r>
    </w:p>
    <w:p w14:paraId="68BBF4B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3.7 嵌入式固件与端侧交互</w:t>
      </w:r>
    </w:p>
    <w:p w14:paraId="2616DEA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实现开关机、联网、设备配置、翻译状态机、游客知识候选状态机、员工知识库问答状态机、屏幕、呼吸灯和实体按键逻辑。</w:t>
      </w:r>
    </w:p>
    <w:p w14:paraId="6E2C555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实现四麦音频采集、预录音缓冲、VAD断句、分片上传、尾包、音频缓存、TTS接收/播放/打断和队列管理。</w:t>
      </w:r>
    </w:p>
    <w:p w14:paraId="2F8DA34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实现员工语言、游客语言、翻译模式、知识候选、网络状态和设备状态的保存、显示及上报。</w:t>
      </w:r>
    </w:p>
    <w:p w14:paraId="69AFFE2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实现网络异常、云端超时、音频异常、快速连续按键和异常重启后的安全恢复。</w:t>
      </w:r>
    </w:p>
    <w:p w14:paraId="17C028C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3.8 OTA、日志、安全与维护</w:t>
      </w:r>
    </w:p>
    <w:p w14:paraId="2933706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实现安全OTA、版本校验、升级状态显示、升级失败恢复及必要的A/B分区或等效可靠机制。</w:t>
      </w:r>
    </w:p>
    <w:p w14:paraId="389EF19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实现本地滚动日志、错误码、关键事件记录、日志导出/上传和敏感信息脱敏。</w:t>
      </w:r>
    </w:p>
    <w:p w14:paraId="1C99D86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实现设备唯一标识、token安全存储、TLS证书处理、看门狗、崩溃记录和恢复出厂设置。</w:t>
      </w:r>
    </w:p>
    <w:p w14:paraId="15DE270B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设备固件中不得写入甲方云端供应商API Key或其他不应下发端侧的长期敏感密钥。</w:t>
      </w:r>
    </w:p>
    <w:p w14:paraId="3D7B7F50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3.9 试产、产测与量产导入</w:t>
      </w:r>
    </w:p>
    <w:p w14:paraId="2E7C7CBA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设计量产烧录、序列号/UUID写入、硬件自检、麦克风校准、扬声器测试、AEC Loopback、Wi-Fi双频和OTA验证流程。</w:t>
      </w:r>
    </w:p>
    <w:p w14:paraId="2D2CECDF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提供ATE/FCT测试方案、治具需求、测试程序、判定标准、测试数据格式和不良品定位方法。</w:t>
      </w:r>
    </w:p>
    <w:p w14:paraId="035D0359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配合EVT、DVT、PVT、小批量试产和量产问题分析，形成问题闭环和版本冻结记录。</w:t>
      </w:r>
    </w:p>
    <w:p w14:paraId="0EC6D20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输出生产SOP、检验SIP、关键工序控制点和量产质量数据。</w:t>
      </w:r>
    </w:p>
    <w:p w14:paraId="46EF3F1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3.10 日本认证及合规配合</w:t>
      </w:r>
    </w:p>
    <w:p w14:paraId="4090F07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提供无线、电气、材料和关键器件资料，配合日本市场所需认证的预测试、送测和整改。</w:t>
      </w:r>
    </w:p>
    <w:p w14:paraId="091F0B9F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在方案阶段说明现有模组认证可复用程度、整机认证范围、预计周期、费用和失败风险。</w:t>
      </w:r>
    </w:p>
    <w:p w14:paraId="718DA3C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具体认证项目、申请主体、费用承担和证书归属在商务/合同阶段另行确认。</w:t>
      </w:r>
    </w:p>
    <w:p w14:paraId="3EABEA18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 项目阶段与阶段交付物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876"/>
        <w:gridCol w:w="2608"/>
      </w:tblGrid>
      <w:tr w14:paraId="7984FEB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01A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487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427A2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ODM阶段交付物</w:t>
            </w:r>
          </w:p>
        </w:tc>
        <w:tc>
          <w:tcPr>
            <w:tcW w:w="260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BAD22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阶段出口/评审目标</w:t>
            </w:r>
          </w:p>
        </w:tc>
      </w:tr>
      <w:tr w14:paraId="0DC6945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7EFD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技术方案/报价阶段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FC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技术方案书；系统框图；器件清单；资源/功耗预算；风险与替代方案；开发排期；分项报价；PRD与规范逐条响应表。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220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甲方确认方案方向和需澄清事项。</w:t>
            </w:r>
          </w:p>
        </w:tc>
      </w:tr>
      <w:tr w14:paraId="14D1E9F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A3F0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需求与方案冻结</w:t>
            </w:r>
          </w:p>
        </w:tc>
        <w:tc>
          <w:tcPr>
            <w:tcW w:w="487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9CC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确认版系统架构；关键器件选型；端云接口计划；样机计划；开发WBS；版本和变更规则。</w:t>
            </w:r>
          </w:p>
        </w:tc>
        <w:tc>
          <w:tcPr>
            <w:tcW w:w="260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CF74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形成可进入详细设计的书面基线。</w:t>
            </w:r>
          </w:p>
        </w:tc>
      </w:tr>
      <w:tr w14:paraId="6B85418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68AD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EVT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565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EVT样机；原理图/PCB初版；结构手板；基础固件；四麦采集；双频联网；端云Mock联调；首轮声学/功耗/温升报告；问题清单。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99F7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验证核心架构、关键器件和功能链路可行。</w:t>
            </w:r>
          </w:p>
        </w:tc>
      </w:tr>
      <w:tr w14:paraId="6D827A4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38A4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DVT</w:t>
            </w:r>
          </w:p>
        </w:tc>
        <w:tc>
          <w:tcPr>
            <w:tcW w:w="487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12F1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DVT样机；修订硬件和结构；完整功能固件；正式测试环境联调；声学调校；可靠性/网络/长稳/续航测试；测试报告；量产风险清单。</w:t>
            </w:r>
          </w:p>
        </w:tc>
        <w:tc>
          <w:tcPr>
            <w:tcW w:w="260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7EB6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验证功能、性能、可靠性及可制造性。</w:t>
            </w:r>
          </w:p>
        </w:tc>
      </w:tr>
      <w:tr w14:paraId="195C7B0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5FD5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PVT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4DD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PVT样机；量产版本硬件/固件/DSP；生产工艺；烧录工具；ATE/FCT程序；治具；校准流程；小批量试产报告；缺陷关闭清单。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B0B8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验证生产线、良率、版本一致性和量产准备度。</w:t>
            </w:r>
          </w:p>
        </w:tc>
      </w:tr>
      <w:tr w14:paraId="496A794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B7BA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小批量/量产交付</w:t>
            </w:r>
          </w:p>
        </w:tc>
        <w:tc>
          <w:tcPr>
            <w:tcW w:w="487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40A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量产设备；冻结版BOM/图纸/代码/参数；生产资料；测试报告；版本映射；已知问题；维护交接资料。</w:t>
            </w:r>
          </w:p>
        </w:tc>
        <w:tc>
          <w:tcPr>
            <w:tcW w:w="260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9E9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完成最终交付核对和量产验收。</w:t>
            </w:r>
          </w:p>
        </w:tc>
      </w:tr>
    </w:tbl>
    <w:p w14:paraId="66936B77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7A33A02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shd w:val="clear" w:color="auto" w:fill="E7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C7721E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阶段交付原则：</w:t>
            </w: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每一阶段的样机必须标注硬件版本、固件版本、DSP参数版本、BOM版本和结构版本，并附已知问题与相较前一阶段的变更说明。</w:t>
            </w:r>
          </w:p>
        </w:tc>
      </w:tr>
    </w:tbl>
    <w:p w14:paraId="3C6991B8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875D4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 最终交付产品与资料清单</w:t>
      </w:r>
    </w:p>
    <w:p w14:paraId="454DA0B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5.1 实物与样机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4"/>
        <w:gridCol w:w="4139"/>
        <w:gridCol w:w="2041"/>
      </w:tblGrid>
      <w:tr w14:paraId="0B52F80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948D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15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32E0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交付项</w:t>
            </w:r>
          </w:p>
        </w:tc>
        <w:tc>
          <w:tcPr>
            <w:tcW w:w="413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6351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最低要求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9F0D2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建议格式/载体</w:t>
            </w:r>
          </w:p>
        </w:tc>
      </w:tr>
      <w:tr w14:paraId="5AA6427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247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7508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各阶段工程样机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9A01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按双方确认数量交付，标明版本、序列号和已知问题。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0C0C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实物＋样机清单</w:t>
            </w:r>
          </w:p>
        </w:tc>
      </w:tr>
      <w:tr w14:paraId="0DB64DA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E25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5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897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量产确认样机/Golden Sample</w:t>
            </w:r>
          </w:p>
        </w:tc>
        <w:tc>
          <w:tcPr>
            <w:tcW w:w="413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09D7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经双方确认并封样，用于后续生产一致性判定。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786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实物封样＋照片/编号</w:t>
            </w:r>
          </w:p>
        </w:tc>
      </w:tr>
      <w:tr w14:paraId="187646A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B73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33E2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测试治具及专用线缆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BA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满足烧录、自检、声学、RF和产线测试需求。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1CB5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实物＋图纸＋操作说明</w:t>
            </w:r>
          </w:p>
        </w:tc>
      </w:tr>
      <w:tr w14:paraId="2CE64FA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326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5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C2C4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量产设备</w:t>
            </w:r>
          </w:p>
        </w:tc>
        <w:tc>
          <w:tcPr>
            <w:tcW w:w="413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F857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符合冻结版本及双方确认的抽检/验收要求。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358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实物＋出货报告</w:t>
            </w:r>
          </w:p>
        </w:tc>
      </w:tr>
    </w:tbl>
    <w:p w14:paraId="31ED372D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6D0E34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5.2 硬件、电气与射频资料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1DAAB5F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011E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C83C1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交付文件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7CB99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内容要求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6CB75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</w:tr>
      <w:tr w14:paraId="5386823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825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8E70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原理图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2DB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完整、无加密、可编辑，并提供PDF版本。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933E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Altium/Cadence源文件＋PDF</w:t>
            </w:r>
          </w:p>
        </w:tc>
      </w:tr>
      <w:tr w14:paraId="4CC3149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295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8C84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PCB Layout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858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完整布局、叠层、网表、设计规则和Gerber。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DB2D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源文件＋Gerber＋Netlist</w:t>
            </w:r>
          </w:p>
        </w:tc>
      </w:tr>
      <w:tr w14:paraId="2D9624F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13A4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1EE1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BOM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B95F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厂商、完整料号、规格、用量、替代料、生命周期及成本信息。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CA20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XLSX/CSV</w:t>
            </w:r>
          </w:p>
        </w:tc>
      </w:tr>
      <w:tr w14:paraId="2C8BA8D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02D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C357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坐标与生产文件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042C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Pick &amp; Place、钢网、制板、贴片和装配所需文件。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C7D9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CSV/TXT/PDF/源文件</w:t>
            </w:r>
          </w:p>
        </w:tc>
      </w:tr>
      <w:tr w14:paraId="502548B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F4CD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F0D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接口与测试点定义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15B9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GPIO、I²S/PDM、UART、烧录、调试、测试点及电源树。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D16B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PDF/XLSX</w:t>
            </w:r>
          </w:p>
        </w:tc>
      </w:tr>
      <w:tr w14:paraId="5A9EDE9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BF3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E57C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射频与天线资料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7A5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模组/芯片、天线、净空、匹配、调试和测试结果。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DF1C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PDF＋原始数据</w:t>
            </w:r>
          </w:p>
        </w:tc>
      </w:tr>
      <w:tr w14:paraId="4FDDE41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E969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1098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关键器件规格书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0A79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主控、DSP、麦克风、PA、扬声器、屏幕、电池、充电等。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601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原厂PDF</w:t>
            </w:r>
          </w:p>
        </w:tc>
      </w:tr>
      <w:tr w14:paraId="61A4E88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0636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A78C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硬件设计说明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CF7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资源、功耗、热、ESD/EMI、关键设计决策及风险。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64D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DOCX/PDF</w:t>
            </w:r>
          </w:p>
        </w:tc>
      </w:tr>
    </w:tbl>
    <w:p w14:paraId="236EBCD6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4C066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5.3 结构、外观与制造资料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98"/>
        <w:gridCol w:w="4309"/>
        <w:gridCol w:w="1984"/>
      </w:tblGrid>
      <w:tr w14:paraId="60BA71A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E2274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F7A0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交付文件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2777E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内容要求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B4C86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</w:tr>
      <w:tr w14:paraId="1147DD0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FDC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EBD1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整机3D模型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E838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包含完整装配关系、关键结构和干涉检查。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3A95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STEP/原生CAD</w:t>
            </w:r>
          </w:p>
        </w:tc>
      </w:tr>
      <w:tr w14:paraId="3B95E1D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664E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A862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2D工程图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F6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尺寸、公差、材料、表面处理、装配和检验要求。</w:t>
            </w:r>
          </w:p>
        </w:tc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4463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DWG/PDF</w:t>
            </w:r>
          </w:p>
        </w:tc>
      </w:tr>
      <w:tr w14:paraId="37A63E9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AD93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043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模具与零件资料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C681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模具图、零件图、修改记录及寿命/维护建议。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6DE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源文件＋PDF</w:t>
            </w:r>
          </w:p>
        </w:tc>
      </w:tr>
      <w:tr w14:paraId="4FE6FA1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1CCA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C0D5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声学结构说明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C691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麦克风腔体、声孔、扬声器声腔、密封和缓震材料。</w:t>
            </w:r>
          </w:p>
        </w:tc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DF69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DOCX/PDF</w:t>
            </w:r>
          </w:p>
        </w:tc>
      </w:tr>
      <w:tr w14:paraId="31D7EAE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9453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48C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天线结构说明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2C6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非金属区、净空、屏蔽和装配限制。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5793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DOCX/PDF</w:t>
            </w:r>
          </w:p>
        </w:tc>
      </w:tr>
      <w:tr w14:paraId="5026633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C0B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99D9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装配BOM与工艺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6F9C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辅料、胶材、泡棉、防水膜、紧固件及装配顺序。</w:t>
            </w:r>
          </w:p>
        </w:tc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6C1F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XLSX＋SOP</w:t>
            </w:r>
          </w:p>
        </w:tc>
      </w:tr>
      <w:tr w14:paraId="0387F4F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FFD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107C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DFM/DFA报告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F95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制造公差、良率风险、关键尺寸、装配和维修性。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0BE9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</w:t>
            </w:r>
          </w:p>
        </w:tc>
      </w:tr>
    </w:tbl>
    <w:p w14:paraId="0A9433E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95EC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5.4 固件、工具链与维护资料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2A71BB9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4B9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D25C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交付文件/产品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20E0A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内容要求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0CD9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</w:tr>
      <w:tr w14:paraId="043B052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8F8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F53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端侧固件代码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EF1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应用层、驱动、状态机、网络、音频、UI、OTA和日志模块。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BB9D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Git仓库/可独立编译源码</w:t>
            </w:r>
          </w:p>
        </w:tc>
      </w:tr>
      <w:tr w14:paraId="28AC821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559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012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代码版本历史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534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分支、提交记录、Release Tag、版本说明和变更记录。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E8A3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Git＋Release Notes</w:t>
            </w:r>
          </w:p>
        </w:tc>
      </w:tr>
      <w:tr w14:paraId="2C2E0CF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10DC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021F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编译环境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3088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SDK、工具链、依赖库、配置文件、构建脚本和编译说明。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677A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脚本＋DOCX/Markdown</w:t>
            </w:r>
          </w:p>
        </w:tc>
      </w:tr>
      <w:tr w14:paraId="6E49AF3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42B6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13F1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烧录与量产工具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CD8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固件烧录、UUID写入、参数写入、校验和批量操作。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900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可执行程序＋源码/脚本＋说明</w:t>
            </w:r>
          </w:p>
        </w:tc>
      </w:tr>
      <w:tr w14:paraId="38A3AE3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CFED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537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OTA包与升级工具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BBF5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升级包生成、签名、校验、回滚及发布说明。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D82F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工具＋脚本＋说明</w:t>
            </w:r>
          </w:p>
        </w:tc>
      </w:tr>
      <w:tr w14:paraId="09306A6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F6F7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C2E6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配置与错误码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5FF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配置项、默认值、持久化、错误码、日志字段和诊断方法。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455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XLSX/DOCX</w:t>
            </w:r>
          </w:p>
        </w:tc>
      </w:tr>
      <w:tr w14:paraId="60B3521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CACB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74BC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固件架构说明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03A2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任务/线程、状态机、内存、缓存、网络和异常恢复。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98F1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架构文档＋流程图</w:t>
            </w:r>
          </w:p>
        </w:tc>
      </w:tr>
      <w:tr w14:paraId="10A614A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240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6471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第三方软件清单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68B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库、SDK、版本、许可证、授权费用及限制。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1683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XLSX/PDF</w:t>
            </w:r>
          </w:p>
        </w:tc>
      </w:tr>
    </w:tbl>
    <w:p w14:paraId="4586EC23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C59E28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AB6619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5.5 DSP、声学调校与校准资料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65"/>
        <w:gridCol w:w="1984"/>
      </w:tblGrid>
      <w:tr w14:paraId="2FD36CD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7DCD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ADD3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交付文件/产品</w:t>
            </w:r>
          </w:p>
        </w:tc>
        <w:tc>
          <w:tcPr>
            <w:tcW w:w="436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13C2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内容要求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944D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</w:tr>
      <w:tr w14:paraId="3A2485D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B71B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113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DSP调参工程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7E5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可继续修改和编译的完整调参工程。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BEE0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原生工程文件</w:t>
            </w:r>
          </w:p>
        </w:tc>
      </w:tr>
      <w:tr w14:paraId="0BA4F43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691C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2616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DSP固件/参数</w:t>
            </w:r>
          </w:p>
        </w:tc>
        <w:tc>
          <w:tcPr>
            <w:tcW w:w="436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2951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与每个硬件和固件版本对应的配置文件。</w:t>
            </w:r>
          </w:p>
        </w:tc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2DB6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.bin/.fw/配置文件</w:t>
            </w:r>
          </w:p>
        </w:tc>
      </w:tr>
      <w:tr w14:paraId="2079963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A46D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A4CC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声学调校报告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21C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麦克风一致性、波束、降噪、VAD、AEC、回灌和TTS打断。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CB3E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PDF＋原始数据</w:t>
            </w:r>
          </w:p>
        </w:tc>
      </w:tr>
      <w:tr w14:paraId="408293E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5812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0AD7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量产校准方案</w:t>
            </w:r>
          </w:p>
        </w:tc>
        <w:tc>
          <w:tcPr>
            <w:tcW w:w="436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9D04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四麦增益/相位校准、参数写入、误差范围和不良判定。</w:t>
            </w:r>
          </w:p>
        </w:tc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73A0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SOP＋工具＋数据格式</w:t>
            </w:r>
          </w:p>
        </w:tc>
      </w:tr>
      <w:tr w14:paraId="26A9DFE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83D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0092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声学测试音频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C76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关键场景Raw PCM/处理后音频及测试条件。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CC9B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WAV/PCM＋说明</w:t>
            </w:r>
          </w:p>
        </w:tc>
      </w:tr>
      <w:tr w14:paraId="7FEDFED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CB2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88C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版本映射表</w:t>
            </w:r>
          </w:p>
        </w:tc>
        <w:tc>
          <w:tcPr>
            <w:tcW w:w="436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4F3C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硬件、结构、固件、DSP参数和声学结果的对应关系。</w:t>
            </w:r>
          </w:p>
        </w:tc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D1D7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</w:t>
            </w:r>
          </w:p>
        </w:tc>
      </w:tr>
    </w:tbl>
    <w:p w14:paraId="05E96EF0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C3004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5.6 生产、测试与质量资料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78C09FE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EAF1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76A95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交付文件/产品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977B0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内容要求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78F61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</w:tr>
      <w:tr w14:paraId="5102642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AEA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5F6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生产SOP/SIP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9A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SMT、组装、校准、烧录、检验、包装和返修。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680B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DOCX/PDF</w:t>
            </w:r>
          </w:p>
        </w:tc>
      </w:tr>
      <w:tr w14:paraId="431B8A3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F04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0BA5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ATE/FCT方案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B20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测试项目、设备、治具、步骤、限值和数据记录。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7D60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DOCX/PDF＋程序</w:t>
            </w:r>
          </w:p>
        </w:tc>
      </w:tr>
      <w:tr w14:paraId="21B1B16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1408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C9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产线测试程序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454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麦克风、扬声器、AEC、VAD、Wi-Fi、屏幕、按键、充电和OTA。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AA41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程序/脚本＋源码/说明</w:t>
            </w:r>
          </w:p>
        </w:tc>
      </w:tr>
      <w:tr w14:paraId="1CF174C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C301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95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EVT/DVT/PVT报告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AD8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测试条件、样本、原始数据、结论、问题和整改。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7C8C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PDF＋XLSX/CSV原始数据</w:t>
            </w:r>
          </w:p>
        </w:tc>
      </w:tr>
      <w:tr w14:paraId="528B48E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E593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B642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可靠性测试报告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6B9C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跌落、温湿度、振动、按键、Type-C、汗液/腐蚀等。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15BC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PDF＋原始数据</w:t>
            </w:r>
          </w:p>
        </w:tc>
      </w:tr>
      <w:tr w14:paraId="274651C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6BA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EF59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功耗/续航/温升报告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BF2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不同网络、音量、电池和使用工况。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8326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PDF＋XLSX原始数据</w:t>
            </w:r>
          </w:p>
        </w:tc>
      </w:tr>
      <w:tr w14:paraId="1149C31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A2A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B057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长稳与网络报告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6A96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WSS长连接、断线重连、弱网、内存和异常恢复。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CC1B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PDF＋日志</w:t>
            </w:r>
          </w:p>
        </w:tc>
      </w:tr>
      <w:tr w14:paraId="073ADA5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3E7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5466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试产与良率报告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3E93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投入/产出、FPY、不良分布、原因和改善措施。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9A2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XLSX/PDF</w:t>
            </w:r>
          </w:p>
        </w:tc>
      </w:tr>
      <w:tr w14:paraId="4C91733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1708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AF73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出货检验资料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C180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抽样方案、检验项目、版本确认和出货报告。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7A42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SIP＋出货报告</w:t>
            </w:r>
          </w:p>
        </w:tc>
      </w:tr>
    </w:tbl>
    <w:p w14:paraId="4918F972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A8C2D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5.7 项目管理与交接资料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4309"/>
        <w:gridCol w:w="2041"/>
      </w:tblGrid>
      <w:tr w14:paraId="0ABD37A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5D0AF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884A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交付文件</w:t>
            </w:r>
          </w:p>
        </w:tc>
        <w:tc>
          <w:tcPr>
            <w:tcW w:w="430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6043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最低要求</w:t>
            </w:r>
          </w:p>
        </w:tc>
        <w:tc>
          <w:tcPr>
            <w:tcW w:w="204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E107B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格式</w:t>
            </w:r>
          </w:p>
        </w:tc>
      </w:tr>
      <w:tr w14:paraId="3ED30BA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3FC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DD4D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项目计划/WBS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458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里程碑、任务、责任人、依赖、交付日期和关键路径。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916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XLSX/项目管理文件</w:t>
            </w:r>
          </w:p>
        </w:tc>
      </w:tr>
      <w:tr w14:paraId="5AA6F1D5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60E9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CFAD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风险与问题清单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AAA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风险、影响、负责人、措施、状态和目标关闭日期。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A559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</w:t>
            </w:r>
          </w:p>
        </w:tc>
      </w:tr>
      <w:tr w14:paraId="06614BD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506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94C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会议与评审记录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350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方案、原理图、PCB、结构、声学、EVT/DVT/PVT评审结论。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2B4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DOCX/PDF</w:t>
            </w:r>
          </w:p>
        </w:tc>
      </w:tr>
      <w:tr w14:paraId="73BF25B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82D7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09AB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工程变更记录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D325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ECR/ECO、原因、影响、审批、版本和验证结果。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E5E7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XLSX/PDF</w:t>
            </w:r>
          </w:p>
        </w:tc>
      </w:tr>
      <w:tr w14:paraId="6CE2B81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D8F2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BF2A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已知问题清单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4C3F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最终版本仍存在的问题、影响、规避方式和后续计划。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CA2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XLSX</w:t>
            </w:r>
          </w:p>
        </w:tc>
      </w:tr>
      <w:tr w14:paraId="5C03A18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6B7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F578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技术培训与移交</w:t>
            </w:r>
          </w:p>
        </w:tc>
        <w:tc>
          <w:tcPr>
            <w:tcW w:w="430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8091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编译、烧录、调试、日志、OTA、产测和维护培训。</w:t>
            </w:r>
          </w:p>
        </w:tc>
        <w:tc>
          <w:tcPr>
            <w:tcW w:w="204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42E9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培训材料＋会议记录</w:t>
            </w:r>
          </w:p>
        </w:tc>
      </w:tr>
    </w:tbl>
    <w:p w14:paraId="76303A63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2ED9B73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shd w:val="clear" w:color="auto" w:fill="FFF5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148DC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源码及知识产权提示：</w:t>
            </w: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本清单要求ODM在技术报价中明确可交付源码、工程文件及第三方授权限制。最终知识产权归属、使用权、托管方式和尾款条件以双方后续签署的合同及附件为准。</w:t>
            </w:r>
          </w:p>
        </w:tc>
      </w:tr>
    </w:tbl>
    <w:p w14:paraId="6F9A8D54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B98F68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 甲乙双方责任边界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835"/>
        <w:gridCol w:w="3798"/>
        <w:gridCol w:w="1247"/>
      </w:tblGrid>
      <w:tr w14:paraId="78A90D4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48093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模块</w:t>
            </w:r>
          </w:p>
        </w:tc>
        <w:tc>
          <w:tcPr>
            <w:tcW w:w="283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C8BE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甲方责任</w:t>
            </w:r>
          </w:p>
        </w:tc>
        <w:tc>
          <w:tcPr>
            <w:tcW w:w="379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3D30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ODM责任</w:t>
            </w:r>
          </w:p>
        </w:tc>
        <w:tc>
          <w:tcPr>
            <w:tcW w:w="124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F533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主责/方式</w:t>
            </w:r>
          </w:p>
        </w:tc>
      </w:tr>
      <w:tr w14:paraId="3E32D1C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101E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产品范围与交互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BEE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定义产品定位、业务流程、P0/P1、用户体验和云端业务规则。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728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评估可行性并完成端侧实现，不得擅自改变核心流程。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4EB0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联合确认</w:t>
            </w:r>
          </w:p>
        </w:tc>
      </w:tr>
      <w:tr w14:paraId="4D01C36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467D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工业设计方向</w:t>
            </w:r>
          </w:p>
        </w:tc>
        <w:tc>
          <w:tcPr>
            <w:tcW w:w="283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2DAE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提供品牌、外观和佩戴方向。</w:t>
            </w:r>
          </w:p>
        </w:tc>
        <w:tc>
          <w:tcPr>
            <w:tcW w:w="37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97D7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结构工程、材料、模具、装配、DFM和量产实现。</w:t>
            </w:r>
          </w:p>
        </w:tc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B253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联合评审</w:t>
            </w:r>
          </w:p>
        </w:tc>
      </w:tr>
      <w:tr w14:paraId="3EFAA05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63B8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硬件/PCBA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501B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提供产品要求和关键边界。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D821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方案、选型、原理图、PCB、调试、整改和量产。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A979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</w:tr>
      <w:tr w14:paraId="6186E0F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E2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声学/DSP</w:t>
            </w:r>
          </w:p>
        </w:tc>
        <w:tc>
          <w:tcPr>
            <w:tcW w:w="283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E6A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提供场景、语料和目标体验，配合云端ASR评估。</w:t>
            </w:r>
          </w:p>
        </w:tc>
        <w:tc>
          <w:tcPr>
            <w:tcW w:w="37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F2C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四麦、DSP、VAD、AEC、波束、声腔、调音和校准。</w:t>
            </w:r>
          </w:p>
        </w:tc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C784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ODM为主</w:t>
            </w:r>
          </w:p>
        </w:tc>
      </w:tr>
      <w:tr w14:paraId="17D5E88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8A5A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双频Wi-Fi/射频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08A1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提供使用场景和云端地址。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DABD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Wi-Fi、天线、TLS/WSS、重连、射频测试和认证配合。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E2D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</w:tr>
      <w:tr w14:paraId="00BE6A6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16B6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端侧固件</w:t>
            </w:r>
          </w:p>
        </w:tc>
        <w:tc>
          <w:tcPr>
            <w:tcW w:w="283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73F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提供PRD、接口和业务状态要求。</w:t>
            </w:r>
          </w:p>
        </w:tc>
        <w:tc>
          <w:tcPr>
            <w:tcW w:w="37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FE4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全部嵌入式固件、驱动、状态机、UI、OTA和日志。</w:t>
            </w:r>
          </w:p>
        </w:tc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B6CD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</w:tr>
      <w:tr w14:paraId="3BAA812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1791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ASR/LID/MT/TTS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EF36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建设和运营云端服务，负责云端输出逻辑。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6D3B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提供合格音频、传输数据、解析结果和播放。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054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甲方云端/ODM端侧</w:t>
            </w:r>
          </w:p>
        </w:tc>
      </w:tr>
      <w:tr w14:paraId="7922C34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1A42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游客知识库</w:t>
            </w:r>
          </w:p>
        </w:tc>
        <w:tc>
          <w:tcPr>
            <w:tcW w:w="283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FD63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检索、风险判断、候选和答案/TTS。</w:t>
            </w:r>
          </w:p>
        </w:tc>
        <w:tc>
          <w:tcPr>
            <w:tcW w:w="37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88FF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候选提示、OK确认、事件上报和播放。</w:t>
            </w:r>
          </w:p>
        </w:tc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FBE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甲方云端/ODM端侧</w:t>
            </w:r>
          </w:p>
        </w:tc>
      </w:tr>
      <w:tr w14:paraId="3DEBC4C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70DC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员工知识库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719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ASR、跨语种检索、RAG、答案和TTS。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B86D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问答键、采音、上传、状态提示和播放。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E461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甲方云端/ODM端侧</w:t>
            </w:r>
          </w:p>
        </w:tc>
      </w:tr>
      <w:tr w14:paraId="7C40A7B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5EBD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端云接口</w:t>
            </w:r>
          </w:p>
        </w:tc>
        <w:tc>
          <w:tcPr>
            <w:tcW w:w="283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E585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定义业务字段、服务端协议和Mock/测试环境。</w:t>
            </w:r>
          </w:p>
        </w:tc>
        <w:tc>
          <w:tcPr>
            <w:tcW w:w="37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0AD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实现端侧协议栈、心跳、重连、缓存、解析和抓包。</w:t>
            </w:r>
          </w:p>
        </w:tc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2866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联合</w:t>
            </w:r>
          </w:p>
        </w:tc>
      </w:tr>
      <w:tr w14:paraId="0CDC7EC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DD1B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测试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4534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提供云端环境、业务语料和联合验收。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01F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端侧功能、声学、RF、功耗、可靠性、产测和报告。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04F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联合，ODM端侧主责</w:t>
            </w:r>
          </w:p>
        </w:tc>
      </w:tr>
      <w:tr w14:paraId="785843E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DF45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tcPr>
            <w:tcW w:w="2835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56DD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确认目标市场和商业安排。</w:t>
            </w:r>
          </w:p>
        </w:tc>
        <w:tc>
          <w:tcPr>
            <w:tcW w:w="379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C620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提供资料、样机、预测试、送测和整改配合。</w:t>
            </w:r>
          </w:p>
        </w:tc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8D59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商务阶段确认</w:t>
            </w:r>
          </w:p>
        </w:tc>
      </w:tr>
      <w:tr w14:paraId="0D4522F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BA89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量产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2F92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确认需求量、交付计划和验收。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CF11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供应链、生产、工装、良率、质量和出货。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4424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</w:tr>
    </w:tbl>
    <w:p w14:paraId="62DF1DBC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0403B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6.1 问题归因原则</w:t>
      </w:r>
    </w:p>
    <w:p w14:paraId="33A349D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因硬件、结构、声学、端侧固件、网络协议实现、端侧缓存/播放、端侧日志或量产工艺导致的问题，由ODM负责分析和修复。</w:t>
      </w:r>
    </w:p>
    <w:p w14:paraId="4AB92823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因甲方云端服务不可用、返回数据错误、知识库内容错误或云端业务逻辑错误导致的问题，由甲方负责分析和修复。</w:t>
      </w:r>
    </w:p>
    <w:p w14:paraId="7DFAE8AF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端云边界问题应以端侧日志、云端日志、抓包、原始音频和可复现步骤为依据共同定位，双方不得仅凭主观判断推责。</w:t>
      </w:r>
    </w:p>
    <w:p w14:paraId="19C3576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ODM应提供足以定位端侧问题的日志、调试固件、抓包和工程师支持。</w:t>
      </w:r>
    </w:p>
    <w:p w14:paraId="68E479F3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 端云接口与联合调试要求</w:t>
      </w:r>
    </w:p>
    <w:p w14:paraId="115D19A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7.1 甲方提供</w:t>
      </w:r>
    </w:p>
    <w:p w14:paraId="0B758BF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设备鉴权方式、服务地址、证书要求、WSS/HTTP协议及消息定义。</w:t>
      </w:r>
    </w:p>
    <w:p w14:paraId="0844CDFA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音频格式、采样率、编码、分帧、通道标识和尾包要求。</w:t>
      </w:r>
    </w:p>
    <w:p w14:paraId="20AA7D7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翻译、游客知识候选、员工问答、配置下发、错误码和播放控制字段。</w:t>
      </w:r>
    </w:p>
    <w:p w14:paraId="1A32D3FA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Mock服务、测试环境、测试账号、接口文档和变更通知。</w:t>
      </w:r>
    </w:p>
    <w:p w14:paraId="330BE32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7.2 ODM完成</w:t>
      </w:r>
    </w:p>
    <w:p w14:paraId="41035C7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设备鉴权、TLS/WSS连接、心跳、音频流、控制消息、断线重连和会话恢复。</w:t>
      </w:r>
    </w:p>
    <w:p w14:paraId="1E4567EC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正确携带device_id、版本、模式、语言、query_scope、session_id、sequence和timestamp等字段。</w:t>
      </w:r>
    </w:p>
    <w:p w14:paraId="78DB611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正确处理TTS、播放动作、游客知识候选、员工知识结果、配置更新和错误码。</w:t>
      </w:r>
    </w:p>
    <w:p w14:paraId="3EB2C849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提供协议抓包、端侧日志、测试工具和可复现联调环境。</w:t>
      </w:r>
    </w:p>
    <w:p w14:paraId="0807FD0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7.3 接口变更与兼容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60"/>
      </w:tblGrid>
      <w:tr w14:paraId="2AB4BD6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8F608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要求</w:t>
            </w:r>
          </w:p>
        </w:tc>
        <w:tc>
          <w:tcPr>
            <w:tcW w:w="686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E4EFF">
            <w:pPr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139F27D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AE29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版本字段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7AF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端云消息需包含协议版本，ODM应支持双方确认的兼容策略。</w:t>
            </w:r>
          </w:p>
        </w:tc>
      </w:tr>
      <w:tr w14:paraId="55EA102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310B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变更通知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630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接口变更应书面通知并说明影响、联调计划和回滚方案。</w:t>
            </w:r>
          </w:p>
        </w:tc>
      </w:tr>
      <w:tr w14:paraId="17B3194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639B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向后兼容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469B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小版本升级原则上不得导致已量产设备无法连接；确需破坏性变更时须联合评审。</w:t>
            </w:r>
          </w:p>
        </w:tc>
      </w:tr>
      <w:tr w14:paraId="24FC366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83AD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异常降级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5DC4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知识库异常不得阻塞翻译主链路；网络或云端异常应回到安全状态并提示用户。</w:t>
            </w:r>
          </w:p>
        </w:tc>
      </w:tr>
    </w:tbl>
    <w:p w14:paraId="1842C814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B84CF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 测试、验收与问题关闭</w:t>
      </w:r>
    </w:p>
    <w:p w14:paraId="73BFDDF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8.1 验收依据</w:t>
      </w:r>
    </w:p>
    <w:p w14:paraId="017DC63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正式确认的《AI工牌1.0产品需求文档》。</w:t>
      </w:r>
    </w:p>
    <w:p w14:paraId="0FE33A9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正式确认的《AI工牌1.0端侧工程技术规范》。</w:t>
      </w:r>
    </w:p>
    <w:p w14:paraId="27A58B65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双方确认的端云接口规范、测试用例和阶段评审结论。</w:t>
      </w:r>
    </w:p>
    <w:p w14:paraId="54B5685E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ODM逐条响应表、书面偏差说明和经甲方批准的变更记录。</w:t>
      </w:r>
    </w:p>
    <w:p w14:paraId="40E9F86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8.2 验收证据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60"/>
      </w:tblGrid>
      <w:tr w14:paraId="5918D14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82599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证据类型</w:t>
            </w:r>
          </w:p>
        </w:tc>
        <w:tc>
          <w:tcPr>
            <w:tcW w:w="686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A505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最低要求</w:t>
            </w:r>
          </w:p>
        </w:tc>
      </w:tr>
      <w:tr w14:paraId="48097B0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F34A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实物验证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02FF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指定数量样机/量产设备通过现场或远程测试。</w:t>
            </w:r>
          </w:p>
        </w:tc>
      </w:tr>
      <w:tr w14:paraId="752AB2C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055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测试报告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D9C2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包含测试条件、样本数、步骤、原始数据、判定和异常说明。</w:t>
            </w:r>
          </w:p>
        </w:tc>
      </w:tr>
      <w:tr w14:paraId="664394F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894D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日志与音频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79C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关键性能和异常测试应保留端侧日志、云端日志、Raw PCM/WAV或抓包。</w:t>
            </w:r>
          </w:p>
        </w:tc>
      </w:tr>
      <w:tr w14:paraId="4B4317EB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DD49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版本证据</w:t>
            </w:r>
          </w:p>
        </w:tc>
        <w:tc>
          <w:tcPr>
            <w:tcW w:w="68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710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测试对象的硬件、固件、DSP、BOM和结构版本可追溯。</w:t>
            </w:r>
          </w:p>
        </w:tc>
      </w:tr>
      <w:tr w14:paraId="2EB96D0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42F2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缺陷闭环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19D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问题有编号、等级、负责人、复现方式、修复版本和回归结果。</w:t>
            </w:r>
          </w:p>
        </w:tc>
      </w:tr>
    </w:tbl>
    <w:p w14:paraId="4AAB9DEF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44F4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8.3 缺陷等级建议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876"/>
        <w:gridCol w:w="2551"/>
      </w:tblGrid>
      <w:tr w14:paraId="65E0A32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96E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487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B145C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示例</w:t>
            </w:r>
          </w:p>
        </w:tc>
        <w:tc>
          <w:tcPr>
            <w:tcW w:w="255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8721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阶段出口原则</w:t>
            </w:r>
          </w:p>
        </w:tc>
      </w:tr>
      <w:tr w14:paraId="6586FC9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35CA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阻断级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E23F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无法开机、无法联网、无法翻译、频繁死机、无法升级或存在安全风险。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C0F4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不得进入下一阶段/不得交付。</w:t>
            </w:r>
          </w:p>
        </w:tc>
      </w:tr>
      <w:tr w14:paraId="11B3BC69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CB84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严重级</w:t>
            </w:r>
          </w:p>
        </w:tc>
        <w:tc>
          <w:tcPr>
            <w:tcW w:w="487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4773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核心功能不稳定、明显回声、状态机卡死、续航严重不达标、长稳失败。</w:t>
            </w:r>
          </w:p>
        </w:tc>
        <w:tc>
          <w:tcPr>
            <w:tcW w:w="255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290F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原则上关闭后方可通过阶段评审。</w:t>
            </w:r>
          </w:p>
        </w:tc>
      </w:tr>
      <w:tr w14:paraId="60CFACC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FC1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一般级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632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非核心场景异常、有明确规避方式且不影响主要流程。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31A7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经甲方书面接受可带入下一阶段并限期关闭。</w:t>
            </w:r>
          </w:p>
        </w:tc>
      </w:tr>
      <w:tr w14:paraId="54488FC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D16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轻微级</w:t>
            </w:r>
          </w:p>
        </w:tc>
        <w:tc>
          <w:tcPr>
            <w:tcW w:w="487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1651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显示、提示或低频体验问题。</w:t>
            </w:r>
          </w:p>
        </w:tc>
        <w:tc>
          <w:tcPr>
            <w:tcW w:w="2551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1EDE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记录并纳入后续版本计划。</w:t>
            </w:r>
          </w:p>
        </w:tc>
      </w:tr>
    </w:tbl>
    <w:p w14:paraId="4FB9BE89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F34ADE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56" w:type="dxa"/>
            <w:shd w:val="clear" w:color="auto" w:fill="EAF0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20AEF6">
            <w:pPr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验收边界：</w:t>
            </w: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全链路翻译延迟、ASR识别率等指标同时受端侧音频、网络和云端服务影响。验收时应拆分端侧采音质量、上传时延、云端处理时延和端侧播放时延，依据数据进行归因。</w:t>
            </w:r>
          </w:p>
        </w:tc>
      </w:tr>
    </w:tbl>
    <w:p w14:paraId="26645ADC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E7AC3C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 工程变更与版本管理</w:t>
      </w:r>
    </w:p>
    <w:p w14:paraId="2CA59EF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9.1 需书面审批的变更</w:t>
      </w:r>
    </w:p>
    <w:p w14:paraId="26CBCA5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主控、DSP、麦克风、Wi-Fi芯片/模组、PA、扬声器、屏幕、电池和关键电源器件。</w:t>
      </w:r>
    </w:p>
    <w:p w14:paraId="475F9942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PCB叠层、天线、麦克风布局、扬声器声腔、外壳材料、关键尺寸和装配工艺。</w:t>
      </w:r>
    </w:p>
    <w:p w14:paraId="66A4B43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端侧状态机、协议、音频格式、VAD/AEC/波束参数、OTA和安全机制。</w:t>
      </w:r>
    </w:p>
    <w:p w14:paraId="5AE3A9B9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P0功能、性能目标、交付物、项目排期和量产测试项目。</w:t>
      </w:r>
    </w:p>
    <w:p w14:paraId="305C1AE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9.2 版本规则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4139"/>
      </w:tblGrid>
      <w:tr w14:paraId="680C766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18D0C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对象</w:t>
            </w:r>
          </w:p>
        </w:tc>
        <w:tc>
          <w:tcPr>
            <w:tcW w:w="311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E310A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建议规则</w:t>
            </w:r>
          </w:p>
        </w:tc>
        <w:tc>
          <w:tcPr>
            <w:tcW w:w="413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055A6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ODM必须维护</w:t>
            </w:r>
          </w:p>
        </w:tc>
      </w:tr>
      <w:tr w14:paraId="08A41A7E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8E40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硬件/PCBA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62B9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V主版本.次版本，例如V1.0、V1.1。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B23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版本说明、图纸、BOM和变更记录。</w:t>
            </w:r>
          </w:p>
        </w:tc>
      </w:tr>
      <w:tr w14:paraId="2C226D0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D50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固件</w:t>
            </w:r>
          </w:p>
        </w:tc>
        <w:tc>
          <w:tcPr>
            <w:tcW w:w="311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0F2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Major.Minor.Patch，例如v1.0.3。</w:t>
            </w:r>
          </w:p>
        </w:tc>
        <w:tc>
          <w:tcPr>
            <w:tcW w:w="413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E3D6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Git Tag、Release Notes、编译产物和兼容说明。</w:t>
            </w:r>
          </w:p>
        </w:tc>
      </w:tr>
      <w:tr w14:paraId="2708637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25CC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DSP参数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3B3C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与硬件及固件版本绑定。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D37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参数文件、调校报告和映射表。</w:t>
            </w:r>
          </w:p>
        </w:tc>
      </w:tr>
      <w:tr w14:paraId="4730D88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141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结构/模具</w:t>
            </w:r>
          </w:p>
        </w:tc>
        <w:tc>
          <w:tcPr>
            <w:tcW w:w="311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928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独立版本并记录改模次数。</w:t>
            </w:r>
          </w:p>
        </w:tc>
        <w:tc>
          <w:tcPr>
            <w:tcW w:w="4139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B87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3D/2D、变更原因和验证结果。</w:t>
            </w:r>
          </w:p>
        </w:tc>
      </w:tr>
      <w:tr w14:paraId="48981C00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7327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876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独立协议版本。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F51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字段变更、兼容策略和联调记录。</w:t>
            </w:r>
          </w:p>
        </w:tc>
      </w:tr>
    </w:tbl>
    <w:p w14:paraId="07416975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4C69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9.3 变更申请最低内容</w:t>
      </w:r>
    </w:p>
    <w:p w14:paraId="3B823BA1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变更原因和当前问题；</w:t>
      </w:r>
    </w:p>
    <w:p w14:paraId="5F1731A8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替代方案及比较；</w:t>
      </w:r>
    </w:p>
    <w:p w14:paraId="6FD177EC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对BOM成本、交期、功耗、声学、RF、结构、认证和量产的影响；</w:t>
      </w:r>
    </w:p>
    <w:p w14:paraId="739248A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需要重新执行的测试；</w:t>
      </w:r>
    </w:p>
    <w:p w14:paraId="55976B4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回滚方案和库存处理建议。</w:t>
      </w:r>
    </w:p>
    <w:p w14:paraId="27B3E0E0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 不纳入本次端侧范围的事项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726"/>
      </w:tblGrid>
      <w:tr w14:paraId="4DF6CF73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EBDB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事项</w:t>
            </w:r>
          </w:p>
        </w:tc>
        <w:tc>
          <w:tcPr>
            <w:tcW w:w="572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5AC0B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39AC2C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3F55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云端ASR/LID/MT/TTS平台开发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9728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由甲方负责；ODM负责端侧采集、传输、解析和播放。</w:t>
            </w:r>
          </w:p>
        </w:tc>
      </w:tr>
      <w:tr w14:paraId="3FC8060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CDAD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游客知识库和员工知识库服务</w:t>
            </w:r>
          </w:p>
        </w:tc>
        <w:tc>
          <w:tcPr>
            <w:tcW w:w="572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E76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由甲方负责检索、RAG、风险判断和内容管理；ODM负责端侧交互。</w:t>
            </w:r>
          </w:p>
        </w:tc>
      </w:tr>
      <w:tr w14:paraId="044D2D31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59FB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云端运营后台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73BB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由甲方负责；ODM配合设备字段和配置联调。</w:t>
            </w:r>
          </w:p>
        </w:tc>
      </w:tr>
      <w:tr w14:paraId="5FC11DC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6D2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端侧本地大模型/本地RAG/完整本地知识库</w:t>
            </w:r>
          </w:p>
        </w:tc>
        <w:tc>
          <w:tcPr>
            <w:tcW w:w="572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413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1.0不纳入。</w:t>
            </w:r>
          </w:p>
        </w:tc>
      </w:tr>
      <w:tr w14:paraId="53038592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9DA6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开放式互联网搜索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321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1.0不纳入。</w:t>
            </w:r>
          </w:p>
        </w:tc>
      </w:tr>
      <w:tr w14:paraId="1B5136D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7BA15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NFC员工识别</w:t>
            </w:r>
          </w:p>
        </w:tc>
        <w:tc>
          <w:tcPr>
            <w:tcW w:w="572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6C79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1.0不纳入，除非另行变更。</w:t>
            </w:r>
          </w:p>
        </w:tc>
      </w:tr>
      <w:tr w14:paraId="1316487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2CE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蓝牙耳机音频输出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96EE2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1.0不纳入。</w:t>
            </w:r>
          </w:p>
        </w:tc>
      </w:tr>
      <w:tr w14:paraId="29690D07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D8004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完整员工账号、角色权限、培训考试和绩效系统</w:t>
            </w:r>
          </w:p>
        </w:tc>
        <w:tc>
          <w:tcPr>
            <w:tcW w:w="572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3C3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1.0不纳入。</w:t>
            </w:r>
          </w:p>
        </w:tc>
      </w:tr>
      <w:tr w14:paraId="09EBA1FC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9707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最终知识产权、付款、质保和违约条款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8F8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在后续合同及附件中确认。</w:t>
            </w:r>
          </w:p>
        </w:tc>
      </w:tr>
    </w:tbl>
    <w:p w14:paraId="26C877E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A6233F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11. ODM报价与技术反馈要求</w:t>
      </w:r>
    </w:p>
    <w:p w14:paraId="0899BBC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11.1 逐条响应状态</w:t>
      </w:r>
    </w:p>
    <w:tbl>
      <w:tblPr>
        <w:tblStyle w:val="33"/>
        <w:tblW w:w="0" w:type="auto"/>
        <w:jc w:val="center"/>
        <w:tblBorders>
          <w:top w:val="single" w:color="C9D0D6" w:sz="4" w:space="0"/>
          <w:left w:val="single" w:color="C9D0D6" w:sz="4" w:space="0"/>
          <w:bottom w:val="single" w:color="C9D0D6" w:sz="4" w:space="0"/>
          <w:right w:val="single" w:color="C9D0D6" w:sz="4" w:space="0"/>
          <w:insideH w:val="single" w:color="C9D0D6" w:sz="4" w:space="0"/>
          <w:insideV w:val="single" w:color="C9D0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690"/>
      </w:tblGrid>
      <w:tr w14:paraId="5BAF0E8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D1D8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响应状态</w:t>
            </w:r>
          </w:p>
        </w:tc>
        <w:tc>
          <w:tcPr>
            <w:tcW w:w="669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12E5">
            <w:pPr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</w:tr>
      <w:tr w14:paraId="470453E4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7F3E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完全支持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2C1A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现有能力或本项目范围内可按要求实现，无重大风险。</w:t>
            </w:r>
          </w:p>
        </w:tc>
      </w:tr>
      <w:tr w14:paraId="656C9A68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DE5C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部分支持</w:t>
            </w:r>
          </w:p>
        </w:tc>
        <w:tc>
          <w:tcPr>
            <w:tcW w:w="669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E139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仅能满足部分要求，须明确差异及影响。</w:t>
            </w:r>
          </w:p>
        </w:tc>
      </w:tr>
      <w:tr w14:paraId="76305AE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DBE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需要定制开发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FC4F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可实现，但需要新增开发、授权、费用或排期。</w:t>
            </w:r>
          </w:p>
        </w:tc>
      </w:tr>
      <w:tr w14:paraId="12BD0BE6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D882B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存在风险/待验证</w:t>
            </w:r>
          </w:p>
        </w:tc>
        <w:tc>
          <w:tcPr>
            <w:tcW w:w="669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2360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理论可行，但需EVT或专项测试确认。</w:t>
            </w:r>
          </w:p>
        </w:tc>
      </w:tr>
      <w:tr w14:paraId="3F8721BA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A1663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866D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当前方案无法满足，必须提供原因和替代方案。</w:t>
            </w:r>
          </w:p>
        </w:tc>
      </w:tr>
      <w:tr w14:paraId="4C9B9FCF">
        <w:tblPrEx>
          <w:tblBorders>
            <w:top w:val="single" w:color="C9D0D6" w:sz="4" w:space="0"/>
            <w:left w:val="single" w:color="C9D0D6" w:sz="4" w:space="0"/>
            <w:bottom w:val="single" w:color="C9D0D6" w:sz="4" w:space="0"/>
            <w:right w:val="single" w:color="C9D0D6" w:sz="4" w:space="0"/>
            <w:insideH w:val="single" w:color="C9D0D6" w:sz="4" w:space="0"/>
            <w:insideV w:val="single" w:color="C9D0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B6498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不适用</w:t>
            </w:r>
          </w:p>
        </w:tc>
        <w:tc>
          <w:tcPr>
            <w:tcW w:w="669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49431">
            <w:pPr>
              <w:spacing w:after="0" w:line="269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与所提方案无关，并说明原因。</w:t>
            </w:r>
          </w:p>
        </w:tc>
      </w:tr>
    </w:tbl>
    <w:p w14:paraId="3147667A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515DF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11.2 报价拆分要求</w:t>
      </w:r>
    </w:p>
    <w:p w14:paraId="33ECB9CD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硬件方案与PCBA开发；</w:t>
      </w:r>
    </w:p>
    <w:p w14:paraId="79EE1861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ID/结构/模具；</w:t>
      </w:r>
    </w:p>
    <w:p w14:paraId="4B082FE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声学结构、DSP算法授权与调音；</w:t>
      </w:r>
    </w:p>
    <w:p w14:paraId="7FFB5416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嵌入式固件；</w:t>
      </w:r>
    </w:p>
    <w:p w14:paraId="3870077E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端云接口联调；</w:t>
      </w:r>
    </w:p>
    <w:p w14:paraId="331B3A4A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测试、可靠性和认证；</w:t>
      </w:r>
    </w:p>
    <w:p w14:paraId="4F9AC22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产测治具、烧录和测试程序；</w:t>
      </w:r>
    </w:p>
    <w:p w14:paraId="28586E2A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EVT/DVT/PVT样机；</w:t>
      </w:r>
    </w:p>
    <w:p w14:paraId="1C2A2B3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小批量试产和量产导入；</w:t>
      </w:r>
    </w:p>
    <w:p w14:paraId="6ABC47E8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第三方授权、NRE和可选项；</w:t>
      </w:r>
    </w:p>
    <w:p w14:paraId="09E34B55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11.3 ODM首次回复必须包含</w:t>
      </w:r>
    </w:p>
    <w:p w14:paraId="4EA06489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逐条响应表；</w:t>
      </w:r>
    </w:p>
    <w:p w14:paraId="1DA2E498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推荐技术方案与系统框图；</w:t>
      </w:r>
    </w:p>
    <w:p w14:paraId="52E91AC9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关键器件及供应风险；</w:t>
      </w:r>
    </w:p>
    <w:p w14:paraId="1C65815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开发WBS和里程碑排期；</w:t>
      </w:r>
    </w:p>
    <w:p w14:paraId="61CDE9DB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分项报价及付款节点建议；</w:t>
      </w:r>
    </w:p>
    <w:p w14:paraId="7CA6AAB0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需要甲方澄清的问题；</w:t>
      </w:r>
    </w:p>
    <w:p w14:paraId="6BB59281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无法满足或建议调整的要求；</w:t>
      </w:r>
    </w:p>
    <w:p w14:paraId="1F57D4C7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需要EVT验证的指标及验证方案；</w:t>
      </w:r>
    </w:p>
    <w:p w14:paraId="20D71A44">
      <w:pPr>
        <w:pStyle w:val="16"/>
        <w:spacing w:after="50" w:line="288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第三方SDK、算法、模组和认证限制；</w:t>
      </w:r>
    </w:p>
    <w:sectPr>
      <w:headerReference r:id="rId5" w:type="default"/>
      <w:footerReference r:id="rId6" w:type="default"/>
      <w:pgSz w:w="12240" w:h="15840"/>
      <w:pgMar w:top="964" w:right="992" w:bottom="879" w:left="992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D83E7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CF8D1">
    <w:pPr>
      <w:pStyle w:val="25"/>
      <w:pBdr>
        <w:bottom w:val="none" w:color="auto" w:sz="0" w:space="1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D0ADF"/>
    <w:rsid w:val="0E056A05"/>
    <w:rsid w:val="1A0A53A3"/>
    <w:rsid w:val="21B77BBF"/>
    <w:rsid w:val="3D513EB5"/>
    <w:rsid w:val="3FDB50F3"/>
    <w:rsid w:val="42666D6B"/>
    <w:rsid w:val="4C63256E"/>
    <w:rsid w:val="56C500AD"/>
    <w:rsid w:val="62D601DD"/>
    <w:rsid w:val="7013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24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147D8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7324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249</Words>
  <Characters>282</Characters>
  <Lines>0</Lines>
  <Paragraphs>0</Paragraphs>
  <TotalTime>26</TotalTime>
  <ScaleCrop>false</ScaleCrop>
  <LinksUpToDate>false</LinksUpToDate>
  <CharactersWithSpaces>284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[甲方公司名称]</dc:creator>
  <dc:description>用于ODM技术评估与询价，非最终合同文本。</dc:description>
  <cp:keywords>AI工牌, ODM, 端侧开发, 交付清单, 技术评估</cp:keywords>
  <cp:lastModifiedBy>スズオト</cp:lastModifiedBy>
  <dcterms:modified xsi:type="dcterms:W3CDTF">2026-07-24T03:32:33Z</dcterms:modified>
  <dc:subject>AI工牌1.0 ODM端侧开发范围、阶段交付物及责任边界</dc:subject>
  <dc:title>AI工牌1.0 ODM端侧开发范围及交付清单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eyJoZGlkIjoiMWNmNThlZDZmZTI5ZWZjZWUxYzNkZjZmNGFhNWYxYjgiLCJ1c2VySWQiOiI0MTUyOTM3OTkifQ==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A9F14DD94680471F92939D3752DF5144_12</vt:lpwstr>
  </property>
</Properties>
</file>