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服务端周报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本周进展与下周规划 · 2026-09-11 · 用于周例会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一、本周进展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相对 09-04 例会，服务端完成从「单点链路验证」到「全链路实现 + 部署 + 联调准备」的收口，P1–P6 全部完成，真实供应商全部接通，游客知识库（VKB）落地。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翻译主链路（重点）：</w:t>
      </w:r>
      <w:r>
        <w:rPr>
          <w:rFonts w:ascii="宋体" w:hAnsi="宋体" w:eastAsia="宋体"/>
          <w:b w:val="0"/>
          <w:sz w:val="21"/>
        </w:rPr>
        <w:t>核心翻译链路 P1–P6 全部完成并部署。翻译主链路流式化落地：「边说边识别」，音频分片到达即实时推送 Azure recognizer，eou 仅做「关流 + 收口」，端到端时延达标 &lt;1.5s。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LID 流式化：</w:t>
      </w:r>
      <w:r>
        <w:rPr>
          <w:rFonts w:ascii="宋体" w:hAnsi="宋体" w:eastAsia="宋体"/>
          <w:b w:val="0"/>
          <w:sz w:val="21"/>
        </w:rPr>
        <w:t>auto 模式改为「一步 auto-detect」，去掉累积后处理与 LID 置信度阈值依赖；TTS 打断、协议合规随联调回归。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真实供应商接入：</w:t>
      </w:r>
      <w:r>
        <w:rPr>
          <w:rFonts w:ascii="宋体" w:hAnsi="宋体" w:eastAsia="宋体"/>
          <w:b w:val="0"/>
          <w:sz w:val="21"/>
        </w:rPr>
        <w:t>Azure Speech（LID / ASR / TTS）、Azure OpenAI text-embedding-3-small（embedding）、deepseek-v4-flash（LLM，经 aibridgex）全部接通，Mock 清零；多供应商抽象 + 失败降级保留。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员工知识库 SKB 增强：</w:t>
      </w:r>
      <w:r>
        <w:rPr>
          <w:rFonts w:ascii="宋体" w:hAnsi="宋体" w:eastAsia="宋体"/>
          <w:b w:val="0"/>
          <w:sz w:val="21"/>
        </w:rPr>
        <w:t>pgvector 检索 → LLM 受限生成 → 非 LLM 校验全链路；chunk 增加 answer_embedding，校验对齐「答案 vs 答案」减少误杀；chunk 增加 keywords，向量 miss 时关键词重叠兜底（hybrid）。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游客知识库 VKB 落地：</w:t>
      </w:r>
      <w:r>
        <w:rPr>
          <w:rFonts w:ascii="宋体" w:hAnsi="宋体" w:eastAsia="宋体"/>
          <w:b w:val="0"/>
          <w:sz w:val="21"/>
        </w:rPr>
        <w:t>由「后置」转为 1.0 实现（书面偏离已记录）：游客提问→译日→撞 VKB→命中则「嘀嘀」提示服务人员→按 OK 确认→答案反向翻译成游客语言播放；未命中 / 5s 超时回退播翻译原文。三场景脚本模拟测试通过。SKB / VKB 按 document.domain 隔离检索。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翻译质量门控：</w:t>
      </w:r>
      <w:r>
        <w:rPr>
          <w:rFonts w:ascii="宋体" w:hAnsi="宋体" w:eastAsia="宋体"/>
          <w:b w:val="0"/>
          <w:sz w:val="21"/>
        </w:rPr>
        <w:t>AUTO 模式 short / numeric / brand / whitelist 四类分类，低置信度不直接外放高风险译文；品牌词表 / 白名单校准（免税店 / 便利店 / 酒店场景）。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旁路采集 + 运营后台（P6）：</w:t>
      </w:r>
      <w:r>
        <w:rPr>
          <w:rFonts w:ascii="宋体" w:hAnsi="宋体" w:eastAsia="宋体"/>
          <w:b w:val="0"/>
          <w:sz w:val="21"/>
        </w:rPr>
        <w:t>脱敏落库 translation_sample；设备 / 知识管理 REST + RBAC 骨架。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知识库补全：</w:t>
      </w:r>
      <w:r>
        <w:rPr>
          <w:rFonts w:ascii="宋体" w:hAnsi="宋体" w:eastAsia="宋体"/>
          <w:b w:val="0"/>
          <w:sz w:val="21"/>
        </w:rPr>
        <w:t>补 15 条未覆盖问答（游客 9 + 员工 6）；现 SKB 38 + VKB 21 = 59 文档 / 354 chunks。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云端功能模拟器：</w:t>
      </w:r>
      <w:r>
        <w:rPr>
          <w:rFonts w:ascii="宋体" w:hAnsi="宋体" w:eastAsia="宋体"/>
          <w:b w:val="0"/>
          <w:sz w:val="21"/>
        </w:rPr>
        <w:t>浏览器麦克风 → 16kHz PCM → WSS → 翻译 → TTS 播放，角色切换替代多路拾音，无真机也可全链路自测。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部署与访问升级：</w:t>
      </w:r>
      <w:r>
        <w:rPr>
          <w:rFonts w:ascii="宋体" w:hAnsi="宋体" w:eastAsia="宋体"/>
          <w:b w:val="0"/>
          <w:sz w:val="21"/>
        </w:rPr>
        <w:t>3 端口 3 页面（58080 联调 / 58081 知识库 / 58082 模拟器），根路径按 APP_ROLE 路由；Caddy HTTPS 已部署并放通，反代 aicard.seassoon.net。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协议参数冻结（ODM 确认）：</w:t>
      </w:r>
      <w:r>
        <w:rPr>
          <w:rFonts w:ascii="宋体" w:hAnsi="宋体" w:eastAsia="宋体"/>
          <w:b w:val="0"/>
          <w:sz w:val="21"/>
        </w:rPr>
        <w:t>16kHz / PCM16 单声道（下行带 44 字节 WAV 头、上行裸 PCM）/ 帧长 100ms / 心跳 10s / 空闲超时 20s。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二、当前部署状态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6350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域名 / 公网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aicard.seassoon.net（120.253.215.108，HTTPS 已放通）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内网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10.0.189.32（ssh root）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58080 → 8080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aicard-app（端侧联调，设备连 ws://…:58080/ws）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58081 → 8081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aicard-kb（知识库测试）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58082 → 8082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aicard-sim（模拟器）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反向代理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caddy（80/443 → localhost:8082）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type="dxa" w:w="635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SKB 38 + VKB 21 = 59 文档 / 354 chunks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三、遗留问题 / 风险（需对齐）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56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#</w:t>
            </w:r>
          </w:p>
        </w:tc>
        <w:tc>
          <w:tcPr>
            <w:tcW w:type="dxa" w:w="4082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问题</w:t>
            </w:r>
          </w:p>
        </w:tc>
        <w:tc>
          <w:tcPr>
            <w:tcW w:type="dxa" w:w="226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1701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建议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button_event(ok) 端侧未实现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VKB 真机联调无法进行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端侧实现 OK 键动作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员工方向语言漂移：visitor_language 记忆漂移（换游客不重置 / 夹杂语言）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员工方向翻译可能偏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联调后评估防漂移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品牌词表 / 白名单目前静态配置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新增品牌 / 场景需改码重部署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下周做后台可配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pg 连接泄漏（运维 psql 挂起）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仅影响运维，不影响功能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运维减少 psql 频率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四、下周规划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端侧真机联调：</w:t>
      </w:r>
      <w:r>
        <w:rPr>
          <w:rFonts w:ascii="宋体" w:hAnsi="宋体" w:eastAsia="宋体"/>
          <w:b w:val="0"/>
          <w:sz w:val="21"/>
        </w:rPr>
        <w:t>翻译 + VKB + SKB 完整链路（前提：端侧 button_event(ok) 实现）。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后台可配接口：</w:t>
      </w:r>
      <w:r>
        <w:rPr>
          <w:rFonts w:ascii="宋体" w:hAnsi="宋体" w:eastAsia="宋体"/>
          <w:b w:val="0"/>
          <w:sz w:val="21"/>
        </w:rPr>
        <w:t>品牌词表 / 白名单后台管理 + OTA 配置下发。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员工方向语言漂移评估：</w:t>
      </w:r>
      <w:r>
        <w:rPr>
          <w:rFonts w:ascii="宋体" w:hAnsi="宋体" w:eastAsia="宋体"/>
          <w:b w:val="0"/>
          <w:sz w:val="21"/>
        </w:rPr>
        <w:t>visitor_language 防漂移（换游客重置、夹杂语言处理），联调后再评估。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衍生产品预研：</w:t>
      </w:r>
      <w:r>
        <w:rPr>
          <w:rFonts w:ascii="宋体" w:hAnsi="宋体" w:eastAsia="宋体"/>
          <w:b w:val="0"/>
          <w:sz w:val="21"/>
        </w:rPr>
        <w:t>跨国贸易语音翻译方向，仅纸面预研，不写代码。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