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PingFang SC" w:hAnsi="PingFang SC" w:eastAsia="PingFang SC"/>
          <w:b/>
          <w:color w:val="111111"/>
          <w:sz w:val="36"/>
        </w:rPr>
        <w:t>周例会 · 本周工作总结与下周规划</w:t>
      </w:r>
    </w:p>
    <w:p>
      <w:pPr>
        <w:spacing w:after="0" w:before="0"/>
        <w:jc w:val="center"/>
      </w:pPr>
      <w:r>
        <w:rPr>
          <w:rFonts w:ascii="Songti SC" w:hAnsi="Songti SC" w:eastAsia="Songti SC"/>
          <w:b w:val="0"/>
          <w:color w:val="535353"/>
          <w:sz w:val="24"/>
        </w:rPr>
        <w:t>日期：2026-10-10</w:t>
      </w:r>
    </w:p>
    <w:p>
      <w:pPr>
        <w:spacing w:after="240" w:before="0"/>
        <w:jc w:val="center"/>
      </w:pPr>
      <w:r>
        <w:rPr>
          <w:rFonts w:ascii="Songti SC" w:hAnsi="Songti SC" w:eastAsia="Songti SC"/>
          <w:b w:val="0"/>
          <w:color w:val="535353"/>
          <w:sz w:val="24"/>
        </w:rPr>
        <w:t>范围：云端后端（姜华团队）</w:t>
      </w:r>
    </w:p>
    <w:p>
      <w:pPr>
        <w:spacing w:after="120" w:before="0"/>
      </w:pPr>
      <w:r>
        <w:rPr>
          <w:rFonts w:ascii="PingFang SC" w:hAnsi="PingFang SC" w:eastAsia="PingFang SC"/>
          <w:b/>
          <w:color w:val="1A3C6E"/>
          <w:sz w:val="30"/>
        </w:rPr>
        <w:t>一、本周完成</w:t>
      </w:r>
    </w:p>
    <w:p>
      <w:pPr>
        <w:spacing w:after="60" w:before="0"/>
      </w:pPr>
      <w:r>
        <w:rPr>
          <w:rFonts w:ascii="PingFang SC" w:hAnsi="PingFang SC" w:eastAsia="PingFang SC"/>
          <w:b/>
          <w:color w:val="1A3C6E"/>
          <w:sz w:val="25"/>
        </w:rPr>
        <w:t>1. OTA 联调走通并发布 ✅</w:t>
      </w:r>
    </w:p>
    <w:p>
      <w:pPr>
        <w:spacing w:after="60" w:before="0"/>
      </w:pPr>
      <w:r>
        <w:rPr>
          <w:rFonts w:ascii="Songti SC" w:hAnsi="Songti SC" w:eastAsia="Songti SC"/>
          <w:b w:val="0"/>
          <w:sz w:val="21"/>
        </w:rPr>
        <w:t>· 端侧按《OTA 联调操作说明》走完整流程：发布 → check → 下载 → 升级，已与端侧联调通过</w:t>
      </w:r>
    </w:p>
    <w:p>
      <w:pPr>
        <w:spacing w:after="60" w:before="0"/>
      </w:pPr>
      <w:r>
        <w:rPr>
          <w:rFonts w:ascii="Songti SC" w:hAnsi="Songti SC" w:eastAsia="Songti SC"/>
          <w:b w:val="0"/>
          <w:sz w:val="21"/>
        </w:rPr>
        <w:t>· 外网 HTTPS 58083 → 内网 8083 映射就绪，OTA 服务已可对外使用</w:t>
      </w:r>
    </w:p>
    <w:p>
      <w:pPr>
        <w:spacing w:after="60" w:before="0"/>
      </w:pPr>
      <w:r>
        <w:rPr>
          <w:rFonts w:ascii="Songti SC" w:hAnsi="Songti SC" w:eastAsia="Songti SC"/>
          <w:b w:val="0"/>
          <w:sz w:val="21"/>
        </w:rPr>
        <w:t>· 说明：OTA 服务与联调文档已于 09-23 / 09-24 交付，本周完成端侧联调验证（代码侧无新增提交）</w:t>
      </w:r>
    </w:p>
    <w:p>
      <w:pPr>
        <w:spacing w:after="60" w:before="0"/>
      </w:pPr>
      <w:r>
        <w:rPr>
          <w:rFonts w:ascii="PingFang SC" w:hAnsi="PingFang SC" w:eastAsia="PingFang SC"/>
          <w:b/>
          <w:color w:val="1A3C6E"/>
          <w:sz w:val="25"/>
        </w:rPr>
        <w:t>2. 其他：国庆假期（10-01 ~ 10-07）</w:t>
      </w:r>
    </w:p>
    <w:p>
      <w:pPr>
        <w:spacing w:after="60" w:before="0"/>
      </w:pPr>
      <w:r>
        <w:rPr>
          <w:rFonts w:ascii="Songti SC" w:hAnsi="Songti SC" w:eastAsia="Songti SC"/>
          <w:b w:val="0"/>
          <w:sz w:val="21"/>
        </w:rPr>
        <w:t>· 后端两条排期功能、到岗登记、周报/月报等尚未开工，转入下周</w:t>
      </w:r>
    </w:p>
    <w:p>
      <w:pPr>
        <w:spacing w:after="120" w:before="0"/>
      </w:pPr>
      <w:r>
        <w:rPr>
          <w:rFonts w:ascii="PingFang SC" w:hAnsi="PingFang SC" w:eastAsia="PingFang SC"/>
          <w:b/>
          <w:color w:val="1A3C6E"/>
          <w:sz w:val="30"/>
        </w:rPr>
        <w:t>二、下周规划</w:t>
      </w:r>
    </w:p>
    <w:p>
      <w:pPr>
        <w:spacing w:after="60" w:before="0"/>
      </w:pPr>
      <w:r>
        <w:rPr>
          <w:rFonts w:ascii="PingFang SC" w:hAnsi="PingFang SC" w:eastAsia="PingFang SC"/>
          <w:b/>
          <w:color w:val="1A3C6E"/>
          <w:sz w:val="25"/>
        </w:rPr>
        <w:t>1. 服务人员周报 / 月报（新增）</w:t>
      </w:r>
    </w:p>
    <w:p>
      <w:pPr>
        <w:spacing w:after="60" w:before="0"/>
      </w:pPr>
      <w:r>
        <w:rPr>
          <w:rFonts w:ascii="Songti SC" w:hAnsi="Songti SC" w:eastAsia="Songti SC"/>
          <w:b w:val="0"/>
          <w:sz w:val="21"/>
        </w:rPr>
        <w:t>· 给每个使用工牌的服务人员定时生成周报、月报</w:t>
      </w:r>
    </w:p>
    <w:p>
      <w:pPr>
        <w:spacing w:after="60" w:before="0"/>
      </w:pPr>
      <w:r>
        <w:rPr>
          <w:rFonts w:ascii="Songti SC" w:hAnsi="Songti SC" w:eastAsia="Songti SC"/>
          <w:b w:val="0"/>
          <w:sz w:val="21"/>
        </w:rPr>
        <w:t>· 定位衔接：这是「AI 工牌 = 一线员工 agent 助手」定位下，数据采集价值的第一个落点——把工牌采集的会话 / 问答 / 翻译数据按人聚合为周报 / 月报，服务团队管理</w:t>
      </w:r>
    </w:p>
    <w:p>
      <w:pPr>
        <w:spacing w:after="60" w:before="0"/>
      </w:pPr>
      <w:r>
        <w:rPr>
          <w:rFonts w:ascii="Songti SC" w:hAnsi="Songti SC" w:eastAsia="Songti SC"/>
          <w:b w:val="0"/>
          <w:sz w:val="21"/>
        </w:rPr>
        <w:t>· 统计口径、产出形式（后台看板 / 推送 / 文档导出）待会上确认</w:t>
      </w:r>
    </w:p>
    <w:p>
      <w:pPr>
        <w:spacing w:after="60" w:before="0"/>
      </w:pPr>
      <w:r>
        <w:rPr>
          <w:rFonts w:ascii="PingFang SC" w:hAnsi="PingFang SC" w:eastAsia="PingFang SC"/>
          <w:b/>
          <w:color w:val="1A3C6E"/>
          <w:sz w:val="25"/>
        </w:rPr>
        <w:t>2. 后端两条功能排期开工</w:t>
      </w:r>
    </w:p>
    <w:p>
      <w:pPr>
        <w:spacing w:after="60" w:before="0"/>
      </w:pPr>
      <w:r>
        <w:rPr>
          <w:rFonts w:ascii="Songti SC" w:hAnsi="Songti SC" w:eastAsia="Songti SC"/>
          <w:b w:val="0"/>
          <w:sz w:val="21"/>
        </w:rPr>
        <w:t>· 主动推送「定时轮询 + 后台可配」</w:t>
      </w:r>
    </w:p>
    <w:p>
      <w:pPr>
        <w:spacing w:after="60" w:before="0"/>
      </w:pPr>
      <w:r>
        <w:rPr>
          <w:rFonts w:ascii="Songti SC" w:hAnsi="Songti SC" w:eastAsia="Songti SC"/>
          <w:b w:val="0"/>
          <w:sz w:val="21"/>
        </w:rPr>
        <w:t>· 制造维修上报 + 点检闭环</w:t>
      </w:r>
    </w:p>
    <w:p>
      <w:pPr>
        <w:spacing w:after="60" w:before="0"/>
      </w:pPr>
      <w:r>
        <w:rPr>
          <w:rFonts w:ascii="PingFang SC" w:hAnsi="PingFang SC" w:eastAsia="PingFang SC"/>
          <w:b/>
          <w:color w:val="1A3C6E"/>
          <w:sz w:val="25"/>
        </w:rPr>
        <w:t>3. Backlog 待办</w:t>
      </w:r>
    </w:p>
    <w:p>
      <w:pPr>
        <w:spacing w:after="60" w:before="0"/>
      </w:pPr>
      <w:r>
        <w:rPr>
          <w:rFonts w:ascii="Songti SC" w:hAnsi="Songti SC" w:eastAsia="Songti SC"/>
          <w:b w:val="0"/>
          <w:sz w:val="21"/>
        </w:rPr>
        <w:t>· 语言漂移防漂移（真机联调后评估）</w:t>
      </w:r>
    </w:p>
    <w:p>
      <w:pPr>
        <w:spacing w:after="60" w:before="0"/>
      </w:pPr>
      <w:r>
        <w:rPr>
          <w:rFonts w:ascii="Songti SC" w:hAnsi="Songti SC" w:eastAsia="Songti SC"/>
          <w:b w:val="0"/>
          <w:sz w:val="21"/>
        </w:rPr>
        <w:t>· 劳务派遣「到岗登记」落地（1.0 最小范围）</w:t>
      </w:r>
    </w:p>
    <w:p>
      <w:pPr>
        <w:spacing w:after="60" w:before="0"/>
      </w:pPr>
      <w:r>
        <w:rPr>
          <w:rFonts w:ascii="PingFang SC" w:hAnsi="PingFang SC" w:eastAsia="PingFang SC"/>
          <w:b/>
          <w:color w:val="1A3C6E"/>
          <w:sz w:val="25"/>
        </w:rPr>
        <w:t>4. 硬件侧配合</w:t>
      </w:r>
    </w:p>
    <w:p>
      <w:pPr>
        <w:spacing w:after="60" w:before="0"/>
      </w:pPr>
      <w:r>
        <w:rPr>
          <w:rFonts w:ascii="Songti SC" w:hAnsi="Songti SC" w:eastAsia="Songti SC"/>
          <w:b w:val="0"/>
          <w:sz w:val="21"/>
        </w:rPr>
        <w:t>· 10/20 EVT 样机前的软件配合（LED / 按键业务逻辑测试用例评审）</w:t>
      </w:r>
    </w:p>
    <w:p>
      <w:pPr>
        <w:spacing w:after="120" w:before="0"/>
      </w:pPr>
      <w:r>
        <w:rPr>
          <w:rFonts w:ascii="PingFang SC" w:hAnsi="PingFang SC" w:eastAsia="PingFang SC"/>
          <w:b/>
          <w:color w:val="1A3C6E"/>
          <w:sz w:val="30"/>
        </w:rPr>
        <w:t>三、需协调 / 风险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9c4d4"/>
          <w:left w:val="single" w:sz="4" w:color="b9c4d4"/>
          <w:bottom w:val="single" w:sz="4" w:color="b9c4d4"/>
          <w:right w:val="single" w:sz="4" w:color="b9c4d4"/>
          <w:insideH w:val="single" w:sz="4" w:color="b9c4d4"/>
          <w:insideV w:val="single" w:sz="4" w:color="b9c4d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e8eef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项</w:t>
            </w:r>
          </w:p>
        </w:tc>
        <w:tc>
          <w:tcPr>
            <w:tcW w:type="dxa" w:w="4320"/>
            <w:shd w:val="clear" w:fill="e8eef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ongti SC" w:hAnsi="Songti SC" w:eastAsia="Songti SC"/>
                <w:b/>
                <w:sz w:val="20"/>
              </w:rPr>
              <w:t>EVT 样机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ongti SC" w:hAnsi="Songti SC" w:eastAsia="Songti SC"/>
                <w:b w:val="0"/>
                <w:sz w:val="20"/>
              </w:rPr>
              <w:t>10/20 交付临近，声音质量 70–80%（泡棉迭代 + 耳麦兜底）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ongti SC" w:hAnsi="Songti SC" w:eastAsia="Songti SC"/>
                <w:b/>
                <w:sz w:val="20"/>
              </w:rPr>
              <w:t>周报 / 月报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ongti SC" w:hAnsi="Songti SC" w:eastAsia="Songti SC"/>
                <w:b w:val="0"/>
                <w:sz w:val="20"/>
              </w:rPr>
              <w:t>统计口径、产出形式、数据范围需会上敲定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ongti SC" w:hAnsi="Songti SC" w:eastAsia="Songti SC"/>
                <w:b/>
                <w:sz w:val="20"/>
              </w:rPr>
              <w:t>后端两条功能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Songti SC" w:hAnsi="Songti SC" w:eastAsia="Songti SC"/>
                <w:b w:val="0"/>
                <w:sz w:val="20"/>
              </w:rPr>
              <w:t>优先级与排期需会上确认（当前「已采纳、未实现」）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