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PingFang SC Semibold" w:hAnsi="PingFang SC Semibold" w:cs="PingFang SC Semibold"/>
          <w:sz w:val="48"/>
          <w:sz-cs w:val="48"/>
          <w:b/>
          <w:spacing w:val="0"/>
          <w:color w:val="0E0E0E"/>
        </w:rPr>
        <w:t xml:space="preserve">BP 与产品现状对齐核对表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日期：2026-09-21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用途：把《7+24 AI 智能工牌商业计划书》的逐项声称，与「实际已做出的产品 / 代码 / 部署 / 文档」对齐，标注差异，供创始人与合伙人过 BP 时核对。</w:t>
      </w:r>
    </w:p>
    <w:p>
      <w:pPr>
        <w:jc w:val="center"/>
      </w:pPr>
      <w:r>
        <w:rPr>
          <w:rFonts w:ascii="Songti SC" w:hAnsi="Songti SC" w:cs="Songti SC"/>
          <w:sz w:val="26"/>
          <w:sz-cs w:val="26"/>
          <w:spacing w:val="0"/>
          <w:color w:val="535353"/>
        </w:rPr>
        <w:t xml:space="preserve">图例：✅ 已实现（可现场演示）｜🟡 部分实现 / 进行中｜❌ 未实现（愿景/规划）｜⚠️ 口径不一致（需拉齐）｜🔍 待核对（无法从代码/仓库验证）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一、总览（一页速览）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结论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BP 技术架构与产品定义，与实际产品高度一致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可现场演示支撑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双知识库隔离、语言锁定、低摩擦交互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真实现有机制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「准确率 100%」表述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与真实「质量门控 + 低置信不外放」口径冲突，必改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团队「成人硬件」背景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对日 B2B 信任雷区，需重构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首发场景（游客侧）vs 劳务派遣方向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与近一月主攻方向错位，需拉齐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硬件参数（电池/麦/待机）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已确认：1500mAh + 4 麦阵列（待机 7 天以上）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V3 Agent（连 PMS/POS/ERP）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 未实现，是规划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财务模型 / ROI / 融资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 均为规划假设（BP 已诚实标注）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市场数据（JNTO/厚労省/Palantir）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公开数据，可复核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二、分章节核对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01 团队简介 🔍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蒋旭 CEO / 姜华联创 / 金耀辉首席科学家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无法从代码/仓库验证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🔍 待人工确认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成人硬件 / VINETALK / 情趣大模型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技术可迁移，但对日 B2B 是雷区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需重构口径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02 产品定义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Wearable→Cloud AI→Enterprise Knowledge→Agent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与 PRD 架构一致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03 日本市场痛点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语言障碍 / 培训成本 / 信息孤岛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与 PRD 及业务场景分析一致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04 为什么是现在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5 条窗口（入境/劳动力/生成式AI/知识数字化/硬件轻量化）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成立，逻辑自洽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05 产品 Demo 流程 ✅（一处待确认）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按键→ASR→语言识别→知识判断→翻译→TTS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与网关+翻译链路实现一致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visitor_language 高置信锁定、短词/数字/品牌不误切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真实现有机制（LID 降级）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知识库无依据时提示「暂无明确说明」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已实现（VKB 未命中返回）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知识库异常不阻塞正常翻译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需确认是否显式实现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🔍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06 AI 工牌硬件 🔍（多处待硬件方确认）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独创 2+2 物理双声学通道 / 4 麦克风阵列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已确认 4 麦阵列（2+2 双声学通道）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严格隔离双知识库模式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已实现（SKB/VKB + query_scope）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一次按键连续对话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已实现（连续对话模式）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b/>
          <w:spacing w:val="0"/>
          <w:color w:val="141414"/>
        </w:rPr>
        <w:t xml:space="preserve">杜绝幻觉、准确率 100%</w:t>
      </w:r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/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真实是「质量门控 + 低置信不外放 + 白名单」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必改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约 1500mAh / 待机 7 天以上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已确认 1500mAh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解耦员工私人手机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概念正确（独立硬件）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07 Cloud + Knowledge Base ✅（治理项部分）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Customer KB / Staff KB 严格隔离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已实现（domain=skb/vkb）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知识治理：权限/版本/来源/审计/回退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已做「来源 source_refs」；权限/版本/审计/回退未全做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08 Agent 架构 🟡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输入/决策/能力/执行四层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愿景架构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V1 翻译 / V2 知识 / V3 Agent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V1+V2 已做；V3（连 PMS/POS 等）未做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09 三大首发场景 ⚠️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首发 = 酒店 / 免税 / 机场（游客侧）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知识库已覆盖；但近一月主攻劳务派遣 5 细分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口径错位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劳务派遣仅作 Phase2-3 渠道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实际已做制造/餐饮/农业/介护/清扫知识库+demo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需拉齐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10 竞争格局 ⚠️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列了翻译机/手机App/会议客服/通用助手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未点名 Pocketalk（日本翻译机老大）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需补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11 技术壁垒 ✅（硬件项待确认）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双声学区域 / 4麦阵列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已确认 4 麦阵列（2+2 双声学通道）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语言锁定机制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企业知识隔离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低摩擦交互（按键/状态灯/语音）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已实现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Agent 连接层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V3 未做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硬件+软件闭环（设备/员工/岗位/企业 ID）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四层租户已做；ID 绑定深度待确认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12 商业模式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硬件¥1500-2000 / SaaS¥300-500/月 / KB¥10-30万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已诚实标注「定价假设」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13 客户 ROI 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沟通降20-40% / 上手降30-50% / FAQ 99%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已标注「测算假设，非已实现」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 未验证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14 日本市场进入计划 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Phase1-3 / 300-500台 POC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规划，尚未开始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15 四年财务模型 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2027 ¥2500万 → 2028 ¥2.6亿（10倍跳）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规划模型，已标注非审计预测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 需补增长驱动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16 产品路线图 🟡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V1 翻译 / V2 知识 / V3 Agent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V1+V2 大部分已做，V3 未做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17 融资计划 ❌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¥15-30M / 用途分配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规划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18 愿景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Frontline AI Platform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与「经营末梢 agent」定位一致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</w:t>
      </w:r>
    </w:p>
    <w:p>
      <w:pPr>
        <w:spacing w:after="106"/>
      </w:pPr>
      <w:r>
        <w:rPr>
          <w:rFonts w:ascii="PingFang SC Semibold" w:hAnsi="PingFang SC Semibold" w:cs="PingFang SC Semibold"/>
          <w:sz w:val="32"/>
          <w:sz-cs w:val="32"/>
          <w:b/>
          <w:spacing w:val="0"/>
          <w:color w:val="152C5B"/>
        </w:rPr>
        <w:t xml:space="preserve">19 市场数据 ✅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BP 声称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现状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JNTO 访日4268万 / 厚労省外劳257万 / 观光厅 / Palantir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公开数据，可复核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✅（Palantir 拼写需统一）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三、重点差异（见投资人/客户前必须拉齐的 4 个）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「准确率 100%」→ 改成「高置信才外放、低置信不误导」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（P0，技术尽调必问）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「成人硬件」团队背景 → 对日版重构为纯技术叙事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（P0，客户信任雷区）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首发场景口径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：BP「游客侧首发」vs 近一月「劳务派遣 5 细分」→ 决定把劳务派遣定位为首发还是 Phase2（P1）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竞争格局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：补点名 Pocketalk 并给打法；Palantir 拼写统一（P2）</w:t>
      </w:r>
    </w:p>
    <w:p>
      <w:pPr>
        <w:spacing w:after="160"/>
      </w:pPr>
      <w:r>
        <w:rPr>
          <w:rFonts w:ascii="Songti SC" w:hAnsi="Songti SC" w:cs="Songti SC"/>
          <w:sz w:val="28"/>
          <w:sz-cs w:val="28"/>
          <w:spacing w:val="0"/>
          <w:color w:val="262626"/>
        </w:rPr>
        <w:t xml:space="preserve">已解决：硬件参数（1500mAh）与麦克风（4 麦阵列）两处差异已确认，BP 口径正确。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四、BP 声称但产品尚未落地（会前心里有数，别被问倒）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类别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具体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见投资人时应说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V3 Agent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连 PMS/POS/CRM/ERP/WMS/IoT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「V1/V2 已跑通，V3 是路线图」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ROI 数字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沟通降20-40% 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「POC 待验证的测算目标」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财务模型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4 年 10 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「规划模型，随 POC 滚动修正」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硬件指标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12小时/连续4-6小时/AEC/远场拾音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「样机声学仍在迭代（70-80%）」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在线推送/回执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广播回执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「待设备连 WSS 联调」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OTA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云端 OTA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「下周搭建中」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五、给合伙人的核对结论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好消息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：BP 的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技术架构、产品定义、双知识库隔离、语言锁定、低摩擦交互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都不是画饼——这些是</w:t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已经部署在测试服务器、能现场演示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的东西。BP 的「可信度底座」是实的。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要小心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：3 处会直接伤可信度——「准确率 100%」、「成人硬件背景」、「首发场景与劳务派遣方向错位」。前两个是表述问题（改口径即可），第三个是战略问题（需要你我/合伙人三方拉齐）。</w:t>
      </w:r>
    </w:p>
    <w:p>
      <w:pPr>
        <w:ind w:left="720" w:first-line="-720"/>
        <w:spacing w:after="106"/>
      </w:pPr>
      <w:r>
        <w:rPr>
          <w:rFonts w:ascii="Songti SC" w:hAnsi="Songti SC" w:cs="Songti SC"/>
          <w:sz w:val="28"/>
          <w:sz-cs w:val="28"/>
          <w:b/>
          <w:color w:val="141414"/>
        </w:rPr>
        <w:t xml:space="preserve"/>
        <w:tab/>
        <w:t xml:space="preserve"/>
        <w:tab/>
        <w:t xml:space="preserve"/>
      </w:r>
      <w:r>
        <w:rPr>
          <w:rFonts w:ascii="Songti SC" w:hAnsi="Songti SC" w:cs="Songti SC"/>
          <w:sz w:val="28"/>
          <w:sz-cs w:val="28"/>
          <w:b/>
          <w:spacing w:val="0"/>
          <w:color w:val="141414"/>
        </w:rPr>
        <w:t xml:space="preserve">要补齐</w:t>
      </w:r>
      <w:r>
        <w:rPr>
          <w:rFonts w:ascii="Songti SC" w:hAnsi="Songti SC" w:cs="Songti SC"/>
          <w:sz w:val="28"/>
          <w:sz-cs w:val="28"/>
          <w:spacing w:val="0"/>
          <w:color w:val="141414"/>
        </w:rPr>
        <w:t xml:space="preserve">：BP 缺「风险与应对」章节；财务模型 10 倍跳缺驱动逻辑；竞争格局缺 Pocketalk。这三样补上，BP 从「完整」升级到「扎实」。</w:t>
      </w:r>
    </w:p>
    <w:p>
      <w:pPr/>
      <w:r>
        <w:rPr>
          <w:rFonts w:ascii="Songti SC" w:hAnsi="Songti SC" w:cs="Songti SC"/>
          <w:sz w:val="28"/>
          <w:sz-cs w:val="28"/>
          <w:spacing w:val="0"/>
          <w:color w:val="6D6D6D"/>
        </w:rPr>
        <w:t xml:space="preserve"/>
      </w:r>
    </w:p>
    <w:p>
      <w:pPr>
        <w:spacing w:after="160"/>
      </w:pPr>
      <w:r>
        <w:rPr>
          <w:rFonts w:ascii="PingFang SC Semibold" w:hAnsi="PingFang SC Semibold" w:cs="PingFang SC Semibold"/>
          <w:sz w:val="34"/>
          <w:sz-cs w:val="34"/>
          <w:b/>
          <w:spacing w:val="0"/>
          <w:color w:val="152C5B"/>
        </w:rPr>
        <w:t xml:space="preserve">附：状态分布统计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状态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数量</w:t>
      </w:r>
    </w:p>
    <w:p>
      <w:pPr/>
      <w:r>
        <w:rPr>
          <w:rFonts w:ascii="PingFang SC Semibold" w:hAnsi="PingFang SC Semibold" w:cs="PingFang SC Semibold"/>
          <w:sz w:val="24"/>
          <w:sz-cs w:val="24"/>
          <w:b/>
          <w:spacing w:val="0"/>
          <w:color w:val="141414"/>
        </w:rPr>
        <w:t xml:space="preserve">含义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✅ 已实现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约 8 个章节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可现场演示支撑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🟡 部分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约 4 个章节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V2 知识已做、V3 未做、治理未全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❌ 规划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约 4 个章节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财务/ROI/融资/市场进入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⚠️ 口径不一致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约 3 处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准确率/成人硬件/首发场景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🔍 待核对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团队、硬件参数等</w:t>
      </w:r>
    </w:p>
    <w:p>
      <w:pPr/>
      <w:r>
        <w:rPr>
          <w:rFonts w:ascii="Songti SC" w:hAnsi="Songti SC" w:cs="Songti SC"/>
          <w:sz w:val="24"/>
          <w:sz-cs w:val="24"/>
          <w:spacing w:val="0"/>
          <w:color w:val="141414"/>
        </w:rPr>
        <w:t xml:space="preserve">需人工确认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