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9ED22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尼采AI翻译工牌三方周例会Review资料</w:t>
      </w:r>
    </w:p>
    <w:p w14:paraId="5F92F2B5">
      <w:r>
        <w:rPr>
          <w:rFonts w:hint="eastAsia"/>
          <w:b/>
        </w:rPr>
        <w:t>Review周期：</w:t>
      </w:r>
      <w:r>
        <w:rPr>
          <w:rFonts w:hint="eastAsia"/>
        </w:rPr>
        <w:t xml:space="preserve"> 2026年9月5日—2026年9月11日 </w:t>
      </w:r>
    </w:p>
    <w:p w14:paraId="316496F7">
      <w:r>
        <w:rPr>
          <w:rFonts w:hint="eastAsia"/>
          <w:b/>
        </w:rPr>
        <w:t>下周计划周期：</w:t>
      </w:r>
      <w:r>
        <w:rPr>
          <w:rFonts w:hint="eastAsia"/>
        </w:rPr>
        <w:t xml:space="preserve"> 2026年9月12日—2026年9月18日 </w:t>
      </w:r>
    </w:p>
    <w:p w14:paraId="32800FCF">
      <w:r>
        <w:rPr>
          <w:rFonts w:hint="eastAsia"/>
          <w:b/>
        </w:rPr>
        <w:t>项目阶段：</w:t>
      </w:r>
      <w:r>
        <w:rPr>
          <w:rFonts w:hint="eastAsia"/>
        </w:rPr>
        <w:t xml:space="preserve"> EVT工程验证阶段 </w:t>
      </w:r>
    </w:p>
    <w:p w14:paraId="60362CB3">
      <w:pPr>
        <w:keepNext/>
        <w:keepLines/>
        <w:numPr>
          <w:ilvl w:val="0"/>
          <w:numId w:val="1"/>
        </w:numPr>
        <w:spacing w:before="100" w:beforeAutospacing="1" w:after="100" w:afterAutospacing="1"/>
        <w:outlineLvl w:val="1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上周</w:t>
      </w:r>
      <w:r>
        <w:rPr>
          <w:rFonts w:hint="eastAsia"/>
          <w:b/>
          <w:sz w:val="32"/>
          <w:lang w:val="en-US" w:eastAsia="zh-CN"/>
        </w:rPr>
        <w:t>进度</w:t>
      </w:r>
      <w:r>
        <w:rPr>
          <w:rFonts w:hint="eastAsia"/>
          <w:b/>
          <w:sz w:val="32"/>
        </w:rPr>
        <w:t>闭环情况</w:t>
      </w:r>
    </w:p>
    <w:p w14:paraId="365F6F30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  <w:r>
        <w:rPr>
          <w:rFonts w:hint="eastAsia"/>
          <w:b/>
          <w:sz w:val="24"/>
          <w:szCs w:val="20"/>
          <w:lang w:val="en-US" w:eastAsia="zh-CN"/>
        </w:rPr>
        <w:t>ID设计：</w:t>
      </w:r>
      <w:r>
        <w:rPr>
          <w:rFonts w:hint="eastAsia"/>
          <w:b w:val="0"/>
          <w:bCs/>
          <w:sz w:val="24"/>
          <w:szCs w:val="20"/>
          <w:lang w:val="en-US" w:eastAsia="zh-CN"/>
        </w:rPr>
        <w:t>根据新的堆叠进行ID调整，9月12日完成初版ID渲染效果，组织三方评审后整改或冻结安排打样</w:t>
      </w:r>
    </w:p>
    <w:p w14:paraId="061CA271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</w:p>
    <w:p w14:paraId="413EB4E8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  <w:r>
        <w:rPr>
          <w:rFonts w:hint="eastAsia"/>
          <w:b/>
          <w:sz w:val="24"/>
          <w:szCs w:val="20"/>
          <w:lang w:val="en-US" w:eastAsia="zh-CN"/>
        </w:rPr>
        <w:t>结构设计：</w:t>
      </w:r>
      <w:r>
        <w:rPr>
          <w:rFonts w:hint="eastAsia"/>
          <w:b w:val="0"/>
          <w:bCs/>
          <w:sz w:val="24"/>
          <w:szCs w:val="20"/>
          <w:lang w:val="en-US" w:eastAsia="zh-CN"/>
        </w:rPr>
        <w:t>堆叠设计已完成，厚度8.8mm（含工牌），当前进行板设设计，9月15日前输出板框图，并开始结构细节设计</w:t>
      </w:r>
    </w:p>
    <w:p w14:paraId="626BEAA6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</w:p>
    <w:p w14:paraId="62DF4EA2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  <w:r>
        <w:rPr>
          <w:rFonts w:hint="eastAsia"/>
          <w:b/>
          <w:sz w:val="24"/>
          <w:szCs w:val="20"/>
          <w:lang w:val="en-US" w:eastAsia="zh-CN"/>
        </w:rPr>
        <w:t>硬件开发：</w:t>
      </w:r>
      <w:r>
        <w:rPr>
          <w:rFonts w:hint="eastAsia"/>
          <w:b w:val="0"/>
          <w:bCs/>
          <w:sz w:val="24"/>
          <w:szCs w:val="20"/>
          <w:lang w:val="en-US" w:eastAsia="zh-CN"/>
        </w:rPr>
        <w:t>原理图已提供给原厂进行review，并在9月15日前冻结，开始Layout摆件设计；核心器件选型会在9月14日前完成冻结</w:t>
      </w:r>
    </w:p>
    <w:p w14:paraId="22F2015B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</w:p>
    <w:p w14:paraId="645B4D61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  <w:r>
        <w:rPr>
          <w:rFonts w:hint="eastAsia"/>
          <w:b/>
          <w:sz w:val="24"/>
          <w:szCs w:val="20"/>
          <w:lang w:val="en-US" w:eastAsia="zh-CN"/>
        </w:rPr>
        <w:t>软件开发：</w:t>
      </w:r>
      <w:r>
        <w:rPr>
          <w:rFonts w:hint="eastAsia"/>
          <w:b w:val="0"/>
          <w:bCs/>
          <w:sz w:val="24"/>
          <w:szCs w:val="20"/>
          <w:lang w:val="en-US" w:eastAsia="zh-CN"/>
        </w:rPr>
        <w:t>翻译接口已按新的api调整，时延满足2秒内的要求，配网已调通，H5页面和交互UI需要三方确认；ESP32-P4固件已完成烧录，下周完成驱动底软和应用软件代码的初次合并</w:t>
      </w:r>
    </w:p>
    <w:p w14:paraId="41007EE7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</w:p>
    <w:p w14:paraId="3962BAE1">
      <w:pPr>
        <w:bidi w:val="0"/>
        <w:rPr>
          <w:rFonts w:hint="eastAsia" w:asciiTheme="minorHAnsi" w:hAnsiTheme="minorHAnsi" w:eastAsiaTheme="minorEastAsia" w:cstheme="minorBidi"/>
          <w:b w:val="0"/>
          <w:bCs/>
          <w:sz w:val="24"/>
          <w:szCs w:val="20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 w:val="0"/>
          <w:sz w:val="24"/>
          <w:szCs w:val="20"/>
          <w:lang w:val="en-US" w:eastAsia="zh-CN"/>
        </w:rPr>
        <w:t>外部支持：</w:t>
      </w:r>
      <w:r>
        <w:rPr>
          <w:rFonts w:hint="eastAsia" w:asciiTheme="minorHAnsi" w:hAnsiTheme="minorHAnsi" w:eastAsiaTheme="minorEastAsia" w:cstheme="minorBidi"/>
          <w:b w:val="0"/>
          <w:bCs/>
          <w:sz w:val="24"/>
          <w:szCs w:val="20"/>
          <w:lang w:val="en-US" w:eastAsia="zh-CN"/>
        </w:rPr>
        <w:t>8201部分的原理图，楼氏已完成评审，可以开始DSP的软件开发工作，已完成第一轮需求二次评审对接，目前存在8201内存不足的风险；ESP32的原理图已发给原厂进行评审</w:t>
      </w:r>
    </w:p>
    <w:p w14:paraId="43BA9036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81320" cy="1466215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162A">
      <w:pPr>
        <w:keepNext/>
        <w:keepLines/>
        <w:spacing w:before="100" w:beforeAutospacing="1" w:after="100" w:afterAutospacing="1"/>
        <w:outlineLvl w:val="1"/>
        <w:rPr>
          <w:rFonts w:hint="eastAsia" w:eastAsia="黑体"/>
          <w:sz w:val="32"/>
          <w:szCs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二</w:t>
      </w:r>
      <w:r>
        <w:rPr>
          <w:rFonts w:hint="eastAsia"/>
          <w:b/>
          <w:sz w:val="32"/>
        </w:rPr>
        <w:t>、</w:t>
      </w:r>
      <w:r>
        <w:rPr>
          <w:rFonts w:hint="eastAsia"/>
          <w:b/>
          <w:sz w:val="32"/>
          <w:lang w:val="en-US" w:eastAsia="zh-CN"/>
        </w:rPr>
        <w:t>下周</w:t>
      </w:r>
      <w:r>
        <w:rPr>
          <w:rFonts w:hint="eastAsia"/>
          <w:b/>
          <w:sz w:val="32"/>
        </w:rPr>
        <w:t>工作</w:t>
      </w:r>
      <w:r>
        <w:rPr>
          <w:rFonts w:hint="eastAsia"/>
          <w:b/>
          <w:sz w:val="32"/>
          <w:lang w:val="en-US" w:eastAsia="zh-CN"/>
        </w:rPr>
        <w:t>计划</w:t>
      </w:r>
    </w:p>
    <w:p w14:paraId="580956A6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  <w:r>
        <w:rPr>
          <w:rFonts w:hint="eastAsia"/>
          <w:b/>
          <w:sz w:val="24"/>
          <w:szCs w:val="20"/>
          <w:lang w:val="en-US" w:eastAsia="zh-CN"/>
        </w:rPr>
        <w:t>ID设计：</w:t>
      </w:r>
      <w:r>
        <w:rPr>
          <w:rFonts w:hint="eastAsia"/>
          <w:b w:val="0"/>
          <w:bCs/>
          <w:sz w:val="24"/>
          <w:szCs w:val="20"/>
          <w:lang w:val="en-US" w:eastAsia="zh-CN"/>
        </w:rPr>
        <w:t>ID效果三方评审，ID冻结后进行手板打样</w:t>
      </w:r>
    </w:p>
    <w:p w14:paraId="4BD0CB72">
      <w:pPr>
        <w:bidi w:val="0"/>
        <w:rPr>
          <w:rFonts w:hint="default"/>
          <w:b w:val="0"/>
          <w:bCs/>
          <w:sz w:val="24"/>
          <w:szCs w:val="20"/>
          <w:lang w:val="en-US" w:eastAsia="zh-CN"/>
        </w:rPr>
      </w:pPr>
    </w:p>
    <w:p w14:paraId="4443CDCC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  <w:r>
        <w:rPr>
          <w:rFonts w:hint="eastAsia"/>
          <w:b/>
          <w:sz w:val="24"/>
          <w:szCs w:val="20"/>
          <w:lang w:val="en-US" w:eastAsia="zh-CN"/>
        </w:rPr>
        <w:t>结构设计：</w:t>
      </w:r>
      <w:r>
        <w:rPr>
          <w:rFonts w:hint="eastAsia"/>
          <w:b w:val="0"/>
          <w:bCs/>
          <w:sz w:val="24"/>
          <w:szCs w:val="20"/>
          <w:lang w:val="en-US" w:eastAsia="zh-CN"/>
        </w:rPr>
        <w:t>9月15日前输出板框图，结构设计、外壳设计、拆件及堆叠优化</w:t>
      </w:r>
    </w:p>
    <w:p w14:paraId="730FD459">
      <w:pPr>
        <w:bidi w:val="0"/>
        <w:rPr>
          <w:rFonts w:hint="default"/>
          <w:b w:val="0"/>
          <w:bCs/>
          <w:sz w:val="24"/>
          <w:szCs w:val="20"/>
          <w:lang w:val="en-US" w:eastAsia="zh-CN"/>
        </w:rPr>
      </w:pPr>
    </w:p>
    <w:p w14:paraId="47A49638">
      <w:pPr>
        <w:bidi w:val="0"/>
        <w:rPr>
          <w:rFonts w:hint="eastAsia" w:asciiTheme="minorHAnsi" w:hAnsiTheme="minorHAnsi" w:eastAsiaTheme="minorEastAsia" w:cstheme="minorBidi"/>
          <w:b w:val="0"/>
          <w:bCs/>
          <w:sz w:val="24"/>
          <w:szCs w:val="20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/>
          <w:sz w:val="24"/>
          <w:szCs w:val="20"/>
          <w:lang w:val="en-US" w:eastAsia="zh-CN"/>
        </w:rPr>
        <w:t>硬件开发：原理图在9月15日前冻结，开始Layout摆件设计；核心元器件选型冻结</w:t>
      </w:r>
    </w:p>
    <w:p w14:paraId="69577F6A">
      <w:pPr>
        <w:bidi w:val="0"/>
        <w:rPr>
          <w:rFonts w:hint="default" w:asciiTheme="minorHAnsi" w:hAnsiTheme="minorHAnsi" w:eastAsiaTheme="minorEastAsia" w:cstheme="minorBidi"/>
          <w:b w:val="0"/>
          <w:bCs/>
          <w:sz w:val="24"/>
          <w:szCs w:val="20"/>
          <w:lang w:val="en-US" w:eastAsia="zh-CN"/>
        </w:rPr>
      </w:pPr>
    </w:p>
    <w:p w14:paraId="76BD3A7C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  <w:r>
        <w:rPr>
          <w:rFonts w:hint="eastAsia"/>
          <w:b/>
          <w:sz w:val="24"/>
          <w:szCs w:val="20"/>
          <w:lang w:val="en-US" w:eastAsia="zh-CN"/>
        </w:rPr>
        <w:t>软件开发：</w:t>
      </w:r>
      <w:r>
        <w:rPr>
          <w:rFonts w:hint="eastAsia"/>
          <w:b w:val="0"/>
          <w:bCs/>
          <w:sz w:val="24"/>
          <w:szCs w:val="20"/>
          <w:lang w:val="en-US" w:eastAsia="zh-CN"/>
        </w:rPr>
        <w:t>驱动底软和应用软件代码的合并；开发板上进行驱动调试，对接8201开发板</w:t>
      </w:r>
    </w:p>
    <w:p w14:paraId="402EA1F5">
      <w:pPr>
        <w:bidi w:val="0"/>
        <w:rPr>
          <w:rFonts w:hint="eastAsia"/>
          <w:b w:val="0"/>
          <w:bCs/>
          <w:sz w:val="24"/>
          <w:szCs w:val="20"/>
          <w:lang w:val="en-US" w:eastAsia="zh-CN"/>
        </w:rPr>
      </w:pPr>
    </w:p>
    <w:p w14:paraId="7305CCF1">
      <w:pPr>
        <w:bidi w:val="0"/>
        <w:rPr>
          <w:rFonts w:hint="default"/>
          <w:b w:val="0"/>
          <w:bCs/>
          <w:sz w:val="24"/>
          <w:szCs w:val="20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 w:val="0"/>
          <w:sz w:val="24"/>
          <w:szCs w:val="20"/>
          <w:lang w:val="en-US" w:eastAsia="zh-CN"/>
        </w:rPr>
        <w:t>外部支持：</w:t>
      </w:r>
      <w:r>
        <w:rPr>
          <w:rFonts w:hint="eastAsia" w:asciiTheme="minorHAnsi" w:hAnsiTheme="minorHAnsi" w:eastAsiaTheme="minorEastAsia" w:cstheme="minorBidi"/>
          <w:b w:val="0"/>
          <w:bCs/>
          <w:sz w:val="24"/>
          <w:szCs w:val="20"/>
          <w:lang w:val="en-US" w:eastAsia="zh-CN"/>
        </w:rPr>
        <w:t>ESP32的原理图已发给原厂完成评审，VAD算法内存不足的问题需要有解决方案</w:t>
      </w:r>
    </w:p>
    <w:p w14:paraId="6676B83D">
      <w:pPr>
        <w:keepNext/>
        <w:keepLines/>
        <w:spacing w:before="100" w:beforeAutospacing="1" w:after="100" w:afterAutospacing="1"/>
        <w:outlineLvl w:val="2"/>
        <w:rPr>
          <w:rFonts w:hint="default" w:eastAsia="黑体"/>
          <w:sz w:val="32"/>
          <w:szCs w:val="32"/>
          <w:lang w:val="en-US" w:eastAsia="zh-CN"/>
        </w:rPr>
      </w:pPr>
      <w:r>
        <w:rPr>
          <w:rFonts w:hint="eastAsia"/>
          <w:b/>
          <w:sz w:val="32"/>
        </w:rPr>
        <w:t>三</w:t>
      </w:r>
      <w:r>
        <w:rPr>
          <w:rFonts w:hint="eastAsia"/>
          <w:b/>
          <w:sz w:val="32"/>
          <w:lang w:eastAsia="zh-CN"/>
        </w:rPr>
        <w:t>、</w:t>
      </w:r>
      <w:r>
        <w:rPr>
          <w:rFonts w:hint="eastAsia"/>
          <w:b/>
          <w:sz w:val="32"/>
          <w:lang w:val="en-US" w:eastAsia="zh-CN"/>
        </w:rPr>
        <w:t>重点问题讨</w:t>
      </w:r>
      <w:bookmarkStart w:id="0" w:name="_GoBack"/>
      <w:bookmarkEnd w:id="0"/>
      <w:r>
        <w:rPr>
          <w:rFonts w:hint="eastAsia"/>
          <w:b/>
          <w:sz w:val="32"/>
          <w:lang w:val="en-US" w:eastAsia="zh-CN"/>
        </w:rPr>
        <w:t>论</w:t>
      </w:r>
    </w:p>
    <w:p w14:paraId="165BBE9C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驱动调试当前条件限制，屏幕、RGB灯、NVS、电量计无法调试</w:t>
      </w:r>
      <w:r>
        <w:rPr>
          <w:rFonts w:hint="eastAsia"/>
        </w:rPr>
        <w:t>。</w:t>
      </w:r>
    </w:p>
    <w:p w14:paraId="5879A153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设备和H5交互UI需要确认，当前未收到反馈</w:t>
      </w:r>
      <w:r>
        <w:rPr>
          <w:rFonts w:hint="eastAsia"/>
        </w:rPr>
        <w:t>。</w:t>
      </w:r>
    </w:p>
    <w:p w14:paraId="4C9E83A5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VAD方案存在风险，8201内存不足，存在无法同时支持AEC、BF、VAD的可能，楼氏在进一步详细评估解决办法</w:t>
      </w:r>
      <w:r>
        <w:rPr>
          <w:rFonts w:hint="eastAsia"/>
        </w:rPr>
        <w:t>。</w:t>
      </w:r>
    </w:p>
    <w:p w14:paraId="0C3B6D72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耳麦无法接到8201，存在会收到扬声器播放的声音无法做到回声消除的风险，考虑到扬声器播放的语种和耳麦需要接收的staff_language，是否大模型可以根据语种进行处理</w:t>
      </w:r>
      <w:r>
        <w:rPr>
          <w:rFonts w:hint="eastAsia"/>
        </w:rPr>
        <w:t>。</w:t>
      </w:r>
    </w:p>
    <w:p w14:paraId="6EA7AB19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配网的逻辑有两种，采用PDD或者C5的AP模式</w:t>
      </w:r>
    </w:p>
    <w:p w14:paraId="35342482">
      <w:pPr>
        <w:numPr>
          <w:numId w:val="0"/>
        </w:numPr>
        <w:ind w:leftChars="0"/>
        <w:rPr>
          <w:rFonts w:hint="eastAsia" w:eastAsia="黑体"/>
          <w:lang w:eastAsia="zh-CN"/>
        </w:rPr>
      </w:pPr>
      <w:r>
        <w:drawing>
          <wp:inline distT="0" distB="0" distL="114300" distR="114300">
            <wp:extent cx="4232275" cy="3818890"/>
            <wp:effectExtent l="0" t="0" r="6350" b="635"/>
            <wp:docPr id="2" name="图片 2" descr="img_v3_0215d_b4cb8d5a-4d79-424b-8d3b-d9662fcbd4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v3_0215d_b4cb8d5a-4d79-424b-8d3b-d9662fcbd45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黑体"/>
          <w:lang w:eastAsia="zh-CN"/>
        </w:rPr>
        <w:drawing>
          <wp:inline distT="0" distB="0" distL="114300" distR="114300">
            <wp:extent cx="4077970" cy="2994660"/>
            <wp:effectExtent l="0" t="0" r="8255" b="5715"/>
            <wp:docPr id="3" name="图片 3" descr="img_v3_0215d_9d06629f-9596-4e60-b154-e8781356cd7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v3_0215d_9d06629f-9596-4e60-b154-e8781356cd7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AA9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C9E432"/>
    <w:multiLevelType w:val="singleLevel"/>
    <w:tmpl w:val="C8C9E43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A52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2661</Words>
  <Characters>3030</Characters>
  <TotalTime>46</TotalTime>
  <ScaleCrop>false</ScaleCrop>
  <LinksUpToDate>false</LinksUpToDate>
  <CharactersWithSpaces>3056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2026-09-11T17:52:00Z</dcterms:created>
  <dc:creator>TT</dc:creator>
  <cp:lastModifiedBy>TT</cp:lastModifiedBy>
  <dcterms:modified xsi:type="dcterms:W3CDTF">2026-09-11T11:21:19Z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eyJoZGlkIjoiMzhmOWIyMDdkYjc0ZTRmYjlhYjY4MjAwMmRjNTBmZGEiLCJ1c2VySWQiOiIyODIwMTU0NzQifQ==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697F03C7AA1948D78D96714957819BDE_13</vt:lpwstr>
  </property>
</Properties>
</file>