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Configure company structure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UJ003  |  User acceptance test  |  Version 2.0</w:t>
      </w:r>
    </w:p>
    <w:p>
      <w:pPr>
        <w:spacing w:after="200"/>
      </w:pPr>
      <w:r>
        <w:t>Confirm that company and HR administrators can establish the organisation structure needed by employee, reporting and recruitment workflows while role boundaries remain clear.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Company Administrator for company profile; HR Administrator for HR reference data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 newly created company with creator access and no employees beyond the creator.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Company identity and address details, two departments, two locations and required employment types.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Company Administrator, update Company Profile &amp; Addresses.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Company identity and address changes save and remain after refresh.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 HR Administrator, create the required departments.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departments appear in lists and selectors.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the required locations.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locations appear in position and employee selectors.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the required employment types.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employment types are available for employee assignment.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Reopen each new record.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All configured values are retained.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UJ003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Configure company structure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