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Create position profiles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UJ005  |  User acceptance test  |  Version 2.0</w:t>
      </w:r>
    </w:p>
    <w:p>
      <w:pPr>
        <w:spacing w:after="200"/>
      </w:pPr>
      <w:r>
        <w:t>Confirm that HR can create reusable position profiles whose department, location, employment defaults, documents, assets, roles and onboarding requirements flow into downstream employee journeys.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Departments, locations, leave policies, working patterns, onboarding templates, assets and document types exist.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complete position profile with employment defaults, documents, assets, onboarding template and inherited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Create a position profile with title, description, department and location.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position profile is created in the expected organisational area.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Set its employment, probation, leave, working-pattern and notice defaults.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All selected defaults save against the profile.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Add the required documents and assets.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requirements appear on the profile.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Assign an onboarding template and intended inherited roles.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template and roles save successfully.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Reopen the position profile.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Every configured tab shows the expected values.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UJ005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Create position profiles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