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Create and complete HR tasks</w:t>
      </w:r>
    </w:p>
    <w:p>
      <w:pPr>
        <w:spacing w:after="200"/>
      </w:pPr>
      <w:r>
        <w:rPr>
          <w:rFonts w:ascii="Aptos" w:hAnsi="Aptos"/>
          <w:b/>
          <w:color w:val="64748B"/>
          <w:sz w:val="18"/>
        </w:rPr>
        <w:t>UJ011  |  User acceptance test  |  Version 2.0</w:t>
      </w:r>
    </w:p>
    <w:p>
      <w:pPr>
        <w:spacing w:after="200"/>
      </w:pPr>
      <w:r>
        <w:t>Confirm that tasks reach the right owner, support the intended lifecycle and do not disclose employee context to users outside their assignment or authority.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tester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HR Administrator, Manager and Employee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Starting state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Users are linked to active employees and can receive tasks from manual and lifecycle workflows.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One manual task with owner, due date, employee context and completion note.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Manual scope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Manual test covers the successful end-to-end outcome only. Validation, permissions, security, failure and boundary cases are covered by Playwright and other automated checks.</w:t>
            </w:r>
          </w:p>
        </w:tc>
      </w:tr>
    </w:tbl>
    <w:p/>
    <w:p>
      <w:pPr>
        <w:pStyle w:val="Heading2"/>
      </w:pPr>
      <w:r>
        <w:t>Journey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816"/>
        <w:gridCol w:w="5832"/>
      </w:tblGrid>
      <w:tr>
        <w:trPr>
          <w:tblHeader w:val="true"/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 / evidence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Create a task with an owner, due date and employee context.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task appears in the intended owner's queue.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As the assignee, open My Tasks and select the task.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task detail and linked context open correctly.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Complete the task with the required note or evidence.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task becomes complete and records the assignee and time.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4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Review the completed task from the relevant HR/employee history.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same completion state and ownership are shown.</w:t>
            </w:r>
          </w:p>
        </w:tc>
      </w:tr>
    </w:tbl>
    <w:p/>
    <w:p>
      <w:pPr>
        <w:pStyle w:val="Heading2"/>
      </w:pPr>
      <w:r>
        <w:t>Completion checks</w:t>
      </w:r>
    </w:p>
    <w:p>
      <w:pPr>
        <w:pStyle w:val="ListBullet"/>
      </w:pPr>
      <w:r>
        <w:t>Record a defect only if this successful journey cannot be completed or its final business outcome is incorrect.</w:t>
      </w:r>
    </w:p>
    <w:p>
      <w:pPr>
        <w:pStyle w:val="Heading2"/>
      </w:pPr>
      <w:r>
        <w:t>Execution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Overall result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Pass / Fail / Blocked</w:t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Execution date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 / defect links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20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OneBigTeam user journey | UJ011 | Updated 27 September 2026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Create and complete HR tasks</dc:title>
  <dc:subject>OneBigTeam user acceptance test</dc:subject>
  <dc:creator>OneBigTeam</dc:creator>
  <cp:keywords/>
  <dc:description>Reviewed against the product as at 27 September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