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Configure recruitment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UJ014  |  User acceptance test  |  Version 2.0</w:t>
      </w:r>
    </w:p>
    <w:p>
      <w:pPr>
        <w:spacing w:after="200"/>
      </w:pPr>
      <w:r>
        <w:t>Confirm that recruitment configuration supports vacancy and candidate workflows without granting recruiters general HR or employee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Recruiter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 company with approved position profiles and at least one internal hiring manager employee.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Recruitment stages, one external agency contact, a hiring manager and a draft vacancy.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recruitment settings and review the configured stages.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stages appear in the intended order.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an external recruiter/agency contact.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agency is active and available for assignment.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or open a draft vacancy and assign its hiring manager.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hiring manager is saved.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Assign the external recruiter to the vacancy.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agency assignment appears on the vacancy.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Return to the recruitment dashboard.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configured vacancy and recruitment work are visible.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UJ014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Configure recruitment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