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Manage candidates and applications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UJ016  |  User acceptance test  |  Version 2.0</w:t>
      </w:r>
    </w:p>
    <w:p>
      <w:pPr>
        <w:spacing w:after="200"/>
      </w:pPr>
      <w:r>
        <w:t>Confirm secure candidate intake, progression, collaboration and closure across list, detail and recruitment-board views.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Recruiter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open vacancy with configured stages and an authorised hiring manager/recruitment team.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synthetic candidate, clean CV, interview details and recruitment note.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Add an external candidate to an open vacancy with a clean CV.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application is created and the CV completes scanning.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the application and add a recruitment note.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note appears in the application timeline.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Progress the application through the configured stages.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detail and recruitment board show the same current stage.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Record an interview and its outcome.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interview appears in the application history.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Move the candidate to the stage that permits hiring.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application is ready for the controlled Hire action.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UJ016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 candidates and applications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