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Complete employee offboarding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UJ023  |  User acceptance test  |  Version 2.0</w:t>
      </w:r>
    </w:p>
    <w:p>
      <w:pPr>
        <w:spacing w:after="200"/>
      </w:pPr>
      <w:r>
        <w:t>Confirm that mandatory departure obligations are tracked to the inclusive leaving date, exceptions are auditable and the employee becomes former without leaving active access or custody behind.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HR Administrator with Manager and Employee participants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An employee is in Leaving status with outstanding assets, documents, access, handover and template tasks.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One Leaving employee with assets, access, handover and offboarding tasks.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Open the Leaving employee's Offboarding tab.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applicable obligations, owners and due dates are present.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Return the employee's assigned assets through the asset workflow.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Asset obligations complete and custody is cleared.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Complete document, access, finance and handover actions through their normal workflows.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Each related obligation completes from its source evidence.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Reassign any direct reports and complete remaining manual tasks.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checklist has no outstanding mandatory items.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Reach/process the inclusive final employment date.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employee becomes Former Employee and system access is disabled as configured.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6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Review the retained HR record and history.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Employment, task, asset and audit history remain available to HR.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UJ023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 employee offboarding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