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UJ012-ReviewOrgChartAndAssets</w:t>
      </w:r>
    </w:p>
    <w:p>
      <w:pPr>
        <w:pStyle w:val="Heading2"/>
      </w:pPr>
      <w:r>
        <w:t>Purpose</w:t>
      </w:r>
    </w:p>
    <w:p>
      <w:r>
        <w:t>Assess visibility of the organisation and asset management.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Open the organisation chart.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Navigate between employees.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Assign an asset.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Review reminders.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