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UJ015-CreateVacancy</w:t>
      </w:r>
    </w:p>
    <w:p>
      <w:pPr>
        <w:pStyle w:val="Heading2"/>
      </w:pPr>
      <w:r>
        <w:t>Purpose</w:t>
      </w:r>
    </w:p>
    <w:p>
      <w:r>
        <w:t>Create a vacancy linked to a position profile.</w:t>
      </w:r>
    </w:p>
    <w:p>
      <w:pPr>
        <w:pStyle w:val="Heading2"/>
      </w:pPr>
      <w:r>
        <w:t>Review Guidance</w:t>
      </w:r>
    </w:p>
    <w:p>
      <w:r>
        <w:t>Follow the workflow naturally and decide whether the recruitment process feels efficient, logical and easy for a hiring manager or HR team.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Select the position profile.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2</w:t>
      </w:r>
    </w:p>
    <w:p>
      <w:r>
        <w:t>Complete vacancy details.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3</w:t>
      </w:r>
    </w:p>
    <w:p>
      <w:r>
        <w:t>Publish or open the vacancy.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4</w:t>
      </w:r>
    </w:p>
    <w:p>
      <w:r>
        <w:t>Review the vacancy overview.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Missing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enhancement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