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98EF9" w14:textId="77777777" w:rsidR="001C0077" w:rsidRDefault="00000000">
      <w:pPr>
        <w:spacing w:after="20"/>
        <w:jc w:val="center"/>
      </w:pPr>
      <w:r>
        <w:rPr>
          <w:b/>
          <w:bCs/>
          <w:color w:val="1F2A44"/>
          <w:spacing w:val="30"/>
          <w:sz w:val="32"/>
          <w:szCs w:val="32"/>
        </w:rPr>
        <w:t>JUSTIN BARCZEWSKI</w:t>
      </w:r>
    </w:p>
    <w:p w14:paraId="3CAECE9C" w14:textId="77777777" w:rsidR="001C0077" w:rsidRDefault="00000000">
      <w:pPr>
        <w:spacing w:after="40"/>
        <w:jc w:val="center"/>
      </w:pPr>
      <w:r>
        <w:rPr>
          <w:sz w:val="18"/>
          <w:szCs w:val="18"/>
        </w:rPr>
        <w:t xml:space="preserve">Cadillac, MI </w:t>
      </w:r>
      <w:proofErr w:type="gramStart"/>
      <w:r>
        <w:rPr>
          <w:sz w:val="18"/>
          <w:szCs w:val="18"/>
        </w:rPr>
        <w:t>49601  |</w:t>
      </w:r>
      <w:proofErr w:type="gramEnd"/>
      <w:r>
        <w:rPr>
          <w:sz w:val="18"/>
          <w:szCs w:val="18"/>
        </w:rPr>
        <w:t xml:space="preserve">  231-577-</w:t>
      </w:r>
      <w:proofErr w:type="gramStart"/>
      <w:r>
        <w:rPr>
          <w:sz w:val="18"/>
          <w:szCs w:val="18"/>
        </w:rPr>
        <w:t>8181  |</w:t>
      </w:r>
      <w:proofErr w:type="gramEnd"/>
      <w:r>
        <w:rPr>
          <w:sz w:val="18"/>
          <w:szCs w:val="18"/>
        </w:rPr>
        <w:t xml:space="preserve">  </w:t>
      </w:r>
      <w:proofErr w:type="gramStart"/>
      <w:r>
        <w:rPr>
          <w:sz w:val="18"/>
          <w:szCs w:val="18"/>
        </w:rPr>
        <w:t>justinbar100@gmail.com  |</w:t>
      </w:r>
      <w:proofErr w:type="gramEnd"/>
      <w:r>
        <w:rPr>
          <w:sz w:val="18"/>
          <w:szCs w:val="18"/>
        </w:rPr>
        <w:t xml:space="preserve">  linkedin.com/in/justin-barczewski-542234149</w:t>
      </w:r>
    </w:p>
    <w:p w14:paraId="1938FCBC" w14:textId="77777777" w:rsidR="001C0077" w:rsidRDefault="00000000">
      <w:pPr>
        <w:pBdr>
          <w:bottom w:val="single" w:sz="8" w:space="2" w:color="2F5496"/>
        </w:pBdr>
        <w:spacing w:before="200" w:after="60"/>
        <w:jc w:val="center"/>
      </w:pPr>
      <w:r>
        <w:rPr>
          <w:b/>
          <w:bCs/>
          <w:color w:val="1F2A44"/>
          <w:spacing w:val="20"/>
          <w:sz w:val="22"/>
          <w:szCs w:val="22"/>
        </w:rPr>
        <w:t>SUMMARY</w:t>
      </w:r>
    </w:p>
    <w:p w14:paraId="3A446568" w14:textId="39A5AA71" w:rsidR="001C0077" w:rsidRDefault="00000000">
      <w:pPr>
        <w:spacing w:after="60" w:line="252" w:lineRule="auto"/>
      </w:pPr>
      <w:r>
        <w:t>Educational leader and doctoral candidate in education (EdD, expected August 2026) specializing in higher education, instructional design, and adult learning, with 10+ years of experience developing and facilitating training that builds measurable knowledge, skills, and performance outcomes. Combines a scholar-practitioner foundation in grounded theory research, curriculum development, and learner assessment with enterprise project leadership, Agile/Scrum delivery, and data-informed decision-making. Certified ScrumMaster (CSM) with an active federal security clearance and a proven record leading cross-functional teams and knowledge-transfer initiatives across complex, high-stakes environments. Seeks to apply educational leadership and program-development expertise to advance teaching, learning, and organizational effectiveness in higher education.</w:t>
      </w:r>
    </w:p>
    <w:p w14:paraId="6CF30798" w14:textId="77777777" w:rsidR="001C0077" w:rsidRDefault="00000000">
      <w:pPr>
        <w:pBdr>
          <w:bottom w:val="single" w:sz="8" w:space="2" w:color="2F5496"/>
        </w:pBdr>
        <w:spacing w:before="200" w:after="60"/>
        <w:jc w:val="center"/>
      </w:pPr>
      <w:r>
        <w:rPr>
          <w:b/>
          <w:bCs/>
          <w:color w:val="1F2A44"/>
          <w:spacing w:val="20"/>
          <w:sz w:val="22"/>
          <w:szCs w:val="22"/>
        </w:rPr>
        <w:t>CORE COMPETENCIES</w:t>
      </w:r>
    </w:p>
    <w:p w14:paraId="427730A1" w14:textId="77777777" w:rsidR="001C0077" w:rsidRDefault="00000000">
      <w:pPr>
        <w:spacing w:after="70" w:line="252" w:lineRule="auto"/>
      </w:pPr>
      <w:r>
        <w:rPr>
          <w:b/>
          <w:bCs/>
          <w:color w:val="1F2A44"/>
        </w:rPr>
        <w:t>Educational Leadership &amp; Higher Education</w:t>
      </w:r>
      <w:proofErr w:type="gramStart"/>
      <w:r>
        <w:rPr>
          <w:b/>
          <w:bCs/>
          <w:color w:val="1F2A44"/>
        </w:rPr>
        <w:t xml:space="preserve">:  </w:t>
      </w:r>
      <w:r>
        <w:t>Educational</w:t>
      </w:r>
      <w:proofErr w:type="gramEnd"/>
      <w:r>
        <w:t xml:space="preserve"> leadership, higher-education administration, program development, academic assessment and evaluation, scholar-practitioner research, student and learner success, faculty collaboration, accreditation-aligned standards</w:t>
      </w:r>
    </w:p>
    <w:p w14:paraId="7191653B" w14:textId="77777777" w:rsidR="001C0077" w:rsidRDefault="00000000">
      <w:pPr>
        <w:spacing w:after="70" w:line="252" w:lineRule="auto"/>
      </w:pPr>
      <w:r>
        <w:rPr>
          <w:b/>
          <w:bCs/>
          <w:color w:val="1F2A44"/>
        </w:rPr>
        <w:t>Instructional Design &amp; Adult Learning</w:t>
      </w:r>
      <w:proofErr w:type="gramStart"/>
      <w:r>
        <w:rPr>
          <w:b/>
          <w:bCs/>
          <w:color w:val="1F2A44"/>
        </w:rPr>
        <w:t xml:space="preserve">:  </w:t>
      </w:r>
      <w:r>
        <w:t>Instructional</w:t>
      </w:r>
      <w:proofErr w:type="gramEnd"/>
      <w:r>
        <w:t xml:space="preserve"> design, curriculum development, adult learning theory (andragogy), blended and online learning, training development and facilitation, learning outcomes and competency mapping, learner assessment, e-portfolio development</w:t>
      </w:r>
    </w:p>
    <w:p w14:paraId="71E572FB" w14:textId="77777777" w:rsidR="001C0077" w:rsidRDefault="00000000">
      <w:pPr>
        <w:spacing w:after="70" w:line="252" w:lineRule="auto"/>
      </w:pPr>
      <w:r>
        <w:rPr>
          <w:b/>
          <w:bCs/>
          <w:color w:val="1F2A44"/>
        </w:rPr>
        <w:t>Research &amp; Analysis</w:t>
      </w:r>
      <w:proofErr w:type="gramStart"/>
      <w:r>
        <w:rPr>
          <w:b/>
          <w:bCs/>
          <w:color w:val="1F2A44"/>
        </w:rPr>
        <w:t xml:space="preserve">:  </w:t>
      </w:r>
      <w:r>
        <w:t>Qualitative</w:t>
      </w:r>
      <w:proofErr w:type="gramEnd"/>
      <w:r>
        <w:t xml:space="preserve"> research and grounded theory analysis, data analysis and business intelligence (Power BI, DAX, Power Query), root cause analysis, data visualization and reporting, KPI and metrics development</w:t>
      </w:r>
    </w:p>
    <w:p w14:paraId="0A78EC6A" w14:textId="77777777" w:rsidR="001C0077" w:rsidRDefault="00000000">
      <w:pPr>
        <w:spacing w:after="70" w:line="252" w:lineRule="auto"/>
      </w:pPr>
      <w:r>
        <w:rPr>
          <w:b/>
          <w:bCs/>
          <w:color w:val="1F2A44"/>
        </w:rPr>
        <w:t>Leadership &amp; Project Management</w:t>
      </w:r>
      <w:proofErr w:type="gramStart"/>
      <w:r>
        <w:rPr>
          <w:b/>
          <w:bCs/>
          <w:color w:val="1F2A44"/>
        </w:rPr>
        <w:t xml:space="preserve">:  </w:t>
      </w:r>
      <w:r>
        <w:t>Project</w:t>
      </w:r>
      <w:proofErr w:type="gramEnd"/>
      <w:r>
        <w:t xml:space="preserve"> and program management, Agile &amp; Scrum methodologies, ScrumMaster practices, change management, stakeholder engagement, resource and capacity planning, process improvement, cross-functional team leadership</w:t>
      </w:r>
    </w:p>
    <w:p w14:paraId="5C126144" w14:textId="77777777" w:rsidR="001C0077" w:rsidRDefault="00000000">
      <w:pPr>
        <w:spacing w:after="70" w:line="252" w:lineRule="auto"/>
      </w:pPr>
      <w:r>
        <w:rPr>
          <w:b/>
          <w:bCs/>
          <w:color w:val="1F2A44"/>
        </w:rPr>
        <w:t>Technology</w:t>
      </w:r>
      <w:proofErr w:type="gramStart"/>
      <w:r>
        <w:rPr>
          <w:b/>
          <w:bCs/>
          <w:color w:val="1F2A44"/>
        </w:rPr>
        <w:t xml:space="preserve">:  </w:t>
      </w:r>
      <w:r>
        <w:t>Learning</w:t>
      </w:r>
      <w:proofErr w:type="gramEnd"/>
      <w:r>
        <w:t xml:space="preserve"> technologies and LMS platforms, Microsoft Power Platform, low-code automation, generative AI and prompt engineering, enterprise IT operations, technical documentation</w:t>
      </w:r>
    </w:p>
    <w:p w14:paraId="482A67D6" w14:textId="77777777" w:rsidR="001C0077" w:rsidRDefault="00000000">
      <w:pPr>
        <w:pBdr>
          <w:bottom w:val="single" w:sz="8" w:space="2" w:color="2F5496"/>
        </w:pBdr>
        <w:spacing w:before="200" w:after="60"/>
        <w:jc w:val="center"/>
      </w:pPr>
      <w:r>
        <w:rPr>
          <w:b/>
          <w:bCs/>
          <w:color w:val="1F2A44"/>
          <w:spacing w:val="20"/>
          <w:sz w:val="22"/>
          <w:szCs w:val="22"/>
        </w:rPr>
        <w:t>EDUCATION</w:t>
      </w:r>
    </w:p>
    <w:p w14:paraId="1DDE596E" w14:textId="77777777" w:rsidR="001C0077" w:rsidRDefault="00000000">
      <w:pPr>
        <w:spacing w:after="40" w:line="252" w:lineRule="auto"/>
      </w:pPr>
      <w:r>
        <w:rPr>
          <w:b/>
          <w:bCs/>
          <w:color w:val="1F2A44"/>
        </w:rPr>
        <w:t xml:space="preserve">University of </w:t>
      </w:r>
      <w:proofErr w:type="gramStart"/>
      <w:r>
        <w:rPr>
          <w:b/>
          <w:bCs/>
          <w:color w:val="1F2A44"/>
        </w:rPr>
        <w:t>Phoenix</w:t>
      </w:r>
      <w:r>
        <w:t xml:space="preserve">  —</w:t>
      </w:r>
      <w:proofErr w:type="gramEnd"/>
      <w:r>
        <w:t xml:space="preserve">  Phoenix, AZ (Online)</w:t>
      </w:r>
    </w:p>
    <w:p w14:paraId="76199EE2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rPr>
          <w:b/>
          <w:bCs/>
        </w:rPr>
        <w:t>Doctor of Education (EdD)</w:t>
      </w:r>
      <w:r>
        <w:t xml:space="preserve"> — Doctoral Candidate (</w:t>
      </w:r>
      <w:proofErr w:type="gramStart"/>
      <w:r>
        <w:t>ABD)  |</w:t>
      </w:r>
      <w:proofErr w:type="gramEnd"/>
      <w:r>
        <w:t xml:space="preserve">  Expected </w:t>
      </w:r>
      <w:proofErr w:type="gramStart"/>
      <w:r>
        <w:t>2026  |</w:t>
      </w:r>
      <w:proofErr w:type="gramEnd"/>
      <w:r>
        <w:t xml:space="preserve">  President’s List 2025–26</w:t>
      </w:r>
    </w:p>
    <w:p w14:paraId="4FF140B5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rPr>
          <w:b/>
          <w:bCs/>
        </w:rPr>
        <w:t>Master of Science in Management (MSM), Business</w:t>
      </w:r>
      <w:r>
        <w:t xml:space="preserve"> — Honors </w:t>
      </w:r>
      <w:proofErr w:type="gramStart"/>
      <w:r>
        <w:t>Graduate  |</w:t>
      </w:r>
      <w:proofErr w:type="gramEnd"/>
      <w:r>
        <w:t xml:space="preserve">  </w:t>
      </w:r>
      <w:proofErr w:type="gramStart"/>
      <w:r>
        <w:t>2023  |</w:t>
      </w:r>
      <w:proofErr w:type="gramEnd"/>
      <w:r>
        <w:t xml:space="preserve">  Golden Key International Honour Society; Dean’s List 2022–23</w:t>
      </w:r>
    </w:p>
    <w:p w14:paraId="754C3C4A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rPr>
          <w:b/>
          <w:bCs/>
        </w:rPr>
        <w:t>Bachelor of Science in Information Technology (</w:t>
      </w:r>
      <w:proofErr w:type="gramStart"/>
      <w:r>
        <w:rPr>
          <w:b/>
          <w:bCs/>
        </w:rPr>
        <w:t>BSIT)</w:t>
      </w:r>
      <w:r>
        <w:t xml:space="preserve">  |</w:t>
      </w:r>
      <w:proofErr w:type="gramEnd"/>
      <w:r>
        <w:t xml:space="preserve">  2020</w:t>
      </w:r>
    </w:p>
    <w:p w14:paraId="08B1C93D" w14:textId="77777777" w:rsidR="001C0077" w:rsidRDefault="00000000">
      <w:pPr>
        <w:pBdr>
          <w:bottom w:val="single" w:sz="8" w:space="2" w:color="2F5496"/>
        </w:pBdr>
        <w:spacing w:before="200" w:after="60"/>
        <w:jc w:val="center"/>
      </w:pPr>
      <w:r>
        <w:rPr>
          <w:b/>
          <w:bCs/>
          <w:color w:val="1F2A44"/>
          <w:spacing w:val="20"/>
          <w:sz w:val="22"/>
          <w:szCs w:val="22"/>
        </w:rPr>
        <w:t>PROFESSIONAL EXPERIENCE</w:t>
      </w:r>
    </w:p>
    <w:p w14:paraId="2781E16F" w14:textId="77777777" w:rsidR="001C0077" w:rsidRDefault="00000000">
      <w:pPr>
        <w:tabs>
          <w:tab w:val="right" w:pos="10512"/>
        </w:tabs>
        <w:spacing w:before="140"/>
      </w:pPr>
      <w:r>
        <w:rPr>
          <w:b/>
          <w:bCs/>
          <w:color w:val="1F2A44"/>
          <w:sz w:val="21"/>
          <w:szCs w:val="21"/>
          <w:u w:val="single" w:color="1F2A44"/>
        </w:rPr>
        <w:t>Take2 Consulting, LLC</w:t>
      </w:r>
      <w:r>
        <w:rPr>
          <w:i/>
          <w:iCs/>
        </w:rPr>
        <w:t xml:space="preserve">   Vienna, VA (Remote)</w:t>
      </w:r>
      <w:r>
        <w:tab/>
      </w:r>
      <w:r>
        <w:rPr>
          <w:i/>
          <w:iCs/>
        </w:rPr>
        <w:t>January 2022 – Present</w:t>
      </w:r>
    </w:p>
    <w:p w14:paraId="3CB2229C" w14:textId="77777777" w:rsidR="001C0077" w:rsidRDefault="00000000">
      <w:pPr>
        <w:spacing w:before="20" w:after="40"/>
      </w:pPr>
      <w:r>
        <w:rPr>
          <w:b/>
          <w:bCs/>
          <w:i/>
          <w:iCs/>
          <w:color w:val="2F5496"/>
        </w:rPr>
        <w:t>Support Analyst | Consultant, VA OIT Support – IT Operations</w:t>
      </w:r>
    </w:p>
    <w:p w14:paraId="18E698DC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 xml:space="preserve">Provide analytical and consulting support for large-scale public-sector IT operations across the Department of Veterans Affairs EHRM program, improving project tracking, issue management, and reporting for the enterprise transition of 170+ medical facilities from the legacy </w:t>
      </w:r>
      <w:proofErr w:type="spellStart"/>
      <w:r>
        <w:t>VistA</w:t>
      </w:r>
      <w:proofErr w:type="spellEnd"/>
      <w:r>
        <w:t xml:space="preserve"> system to the unified Federal EHR (Oracle Health).</w:t>
      </w:r>
    </w:p>
    <w:p w14:paraId="6182EFC2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Design and maintain executive-level Power BI dashboards — including the Deployment Support Operations (DSO) and Event dashboards built with Power Query and DAX — translating complex OIT operational data into clear, actionable insights for cross-functional stakeholders and program leadership.</w:t>
      </w:r>
    </w:p>
    <w:p w14:paraId="7734DC62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Conduct root cause analyses on recurring enterprise IT operations issues, synthesizing data from multiple sources to identify systemic patterns, document knowledge-</w:t>
      </w:r>
      <w:proofErr w:type="spellStart"/>
      <w:r>
        <w:t>base</w:t>
      </w:r>
      <w:proofErr w:type="spellEnd"/>
      <w:r>
        <w:t xml:space="preserve"> solutions, and </w:t>
      </w:r>
      <w:proofErr w:type="gramStart"/>
      <w:r>
        <w:t>implement</w:t>
      </w:r>
      <w:proofErr w:type="gramEnd"/>
      <w:r>
        <w:t xml:space="preserve"> preventive measures that reduce service disruptions for clinical staff and veterans.</w:t>
      </w:r>
    </w:p>
    <w:p w14:paraId="41F7A5EB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Leverage generative AI, prompt engineering, and Power Platform low-code automation to accelerate documentation, prototype reporting workflows, and reduce manual effort on routine analytical tasks — improving turnaround and stakeholder deliverable quality.</w:t>
      </w:r>
    </w:p>
    <w:p w14:paraId="54A50E33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lastRenderedPageBreak/>
        <w:t>Lead transition and knowledge-transfer activities, authoring handoff documentation, methodology artifacts, and standardized reporting workflows that preserve institutional knowledge and operational continuity across contract and team transitions.</w:t>
      </w:r>
    </w:p>
    <w:p w14:paraId="5B1E8E98" w14:textId="77777777" w:rsidR="001C0077" w:rsidRDefault="00000000">
      <w:pPr>
        <w:tabs>
          <w:tab w:val="right" w:pos="10512"/>
        </w:tabs>
        <w:spacing w:before="140"/>
      </w:pPr>
      <w:r>
        <w:rPr>
          <w:b/>
          <w:bCs/>
          <w:color w:val="1F2A44"/>
          <w:sz w:val="21"/>
          <w:szCs w:val="21"/>
          <w:u w:val="single" w:color="1F2A44"/>
        </w:rPr>
        <w:t>Mears Group, Inc.</w:t>
      </w:r>
      <w:r>
        <w:rPr>
          <w:i/>
          <w:iCs/>
        </w:rPr>
        <w:t xml:space="preserve">   Mount Pleasant, MI</w:t>
      </w:r>
      <w:r>
        <w:tab/>
      </w:r>
      <w:r>
        <w:rPr>
          <w:i/>
          <w:iCs/>
        </w:rPr>
        <w:t>December 2016 – February 2022</w:t>
      </w:r>
    </w:p>
    <w:p w14:paraId="3E5155C7" w14:textId="77777777" w:rsidR="001C0077" w:rsidRDefault="00000000">
      <w:pPr>
        <w:spacing w:before="20" w:after="40"/>
      </w:pPr>
      <w:r>
        <w:rPr>
          <w:b/>
          <w:bCs/>
          <w:i/>
          <w:iCs/>
          <w:color w:val="2F5496"/>
        </w:rPr>
        <w:t xml:space="preserve">IT Project </w:t>
      </w:r>
      <w:proofErr w:type="gramStart"/>
      <w:r>
        <w:rPr>
          <w:b/>
          <w:bCs/>
          <w:i/>
          <w:iCs/>
          <w:color w:val="2F5496"/>
        </w:rPr>
        <w:t>Administrator  (</w:t>
      </w:r>
      <w:proofErr w:type="gramEnd"/>
      <w:r>
        <w:rPr>
          <w:b/>
          <w:bCs/>
          <w:i/>
          <w:iCs/>
          <w:color w:val="2F5496"/>
        </w:rPr>
        <w:t>Aug 2021 – Feb 2022)</w:t>
      </w:r>
    </w:p>
    <w:p w14:paraId="51549719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Led cross-functional IT project delivery for a regional operations technology environment, managing 15+ IT professionals across 5+ major technology releases with budgets of $150K–$500K and 12,000+ combined resource hours — delivering all initiatives on time and within budget.</w:t>
      </w:r>
    </w:p>
    <w:p w14:paraId="353571D3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Designed and delivered end-user training and onboarding programs for new software rollouts, applying adult-learning and instructional-design principles to build staff competency, drive technology adoption, and reduce post-deployment support demand across sites.</w:t>
      </w:r>
    </w:p>
    <w:p w14:paraId="5E5C7A07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Developed training materials, quick-reference guides, and knowledge-</w:t>
      </w:r>
      <w:proofErr w:type="spellStart"/>
      <w:proofErr w:type="gramStart"/>
      <w:r>
        <w:t>base</w:t>
      </w:r>
      <w:proofErr w:type="spellEnd"/>
      <w:proofErr w:type="gramEnd"/>
      <w:r>
        <w:t xml:space="preserve"> documentation that standardized learning across teams and accelerated onboarding, traveling onsite to facilitate hands-on instruction during product rollouts.</w:t>
      </w:r>
    </w:p>
    <w:p w14:paraId="1CC2383C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Served as sole project manager for a complex, large-scale subsidiary divestiture, coordinating IT infrastructure separation, data migration, and system transitions while maintaining business continuity and minimizing operational disruption.</w:t>
      </w:r>
    </w:p>
    <w:p w14:paraId="61F41988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Managed IT asset lifecycles, software implementation roadmaps, and vendor buy-in processes; earned two promotions in four years in recognition of consistent performance, training leadership, and cross-functional collaboration.</w:t>
      </w:r>
    </w:p>
    <w:p w14:paraId="6C845809" w14:textId="77777777" w:rsidR="001C0077" w:rsidRDefault="00000000">
      <w:pPr>
        <w:spacing w:before="20" w:after="40"/>
      </w:pPr>
      <w:r>
        <w:rPr>
          <w:b/>
          <w:bCs/>
          <w:i/>
          <w:iCs/>
          <w:color w:val="2F5496"/>
        </w:rPr>
        <w:t xml:space="preserve">IT Support Specialist / IT </w:t>
      </w:r>
      <w:proofErr w:type="gramStart"/>
      <w:r>
        <w:rPr>
          <w:b/>
          <w:bCs/>
          <w:i/>
          <w:iCs/>
          <w:color w:val="2F5496"/>
        </w:rPr>
        <w:t>Technician  (</w:t>
      </w:r>
      <w:proofErr w:type="gramEnd"/>
      <w:r>
        <w:rPr>
          <w:b/>
          <w:bCs/>
          <w:i/>
          <w:iCs/>
          <w:color w:val="2F5496"/>
        </w:rPr>
        <w:t>Dec 2016 – Aug 2021)</w:t>
      </w:r>
    </w:p>
    <w:p w14:paraId="2C32451C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Delivered full-spectrum desktop, network, and application support across company and third-party systems, configuring software, Cisco desk phones, and mobile devices while resolving network outages involving Cisco switches and PRI/AA circuits.</w:t>
      </w:r>
    </w:p>
    <w:p w14:paraId="1F92161F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Managed and resolved help-desk tickets through the full support lifecycle, prioritizing and triaging issues to meet response and resolution targets and consistently maintaining high end-user satisfaction across a distributed workforce.</w:t>
      </w:r>
    </w:p>
    <w:p w14:paraId="426759A9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Provided one-on-one and small-group technical coaching to non-technical staff, translating complex issues into clear, accessible guidance and reinforcing self-service best practices that reduced repeat tickets.</w:t>
      </w:r>
    </w:p>
    <w:p w14:paraId="11E77D4B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Conducted in-person system analysis for networking, computer deployment, and application implementation projects, and imaged, deployed, and configured end-user hardware to standardized organizational specifications.</w:t>
      </w:r>
    </w:p>
    <w:p w14:paraId="78BE5200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Authored and maintained troubleshooting guides, standard operating procedures, and knowledge-</w:t>
      </w:r>
      <w:proofErr w:type="spellStart"/>
      <w:proofErr w:type="gramStart"/>
      <w:r>
        <w:t>base</w:t>
      </w:r>
      <w:proofErr w:type="spellEnd"/>
      <w:proofErr w:type="gramEnd"/>
      <w:r>
        <w:t xml:space="preserve"> articles shared across the IT team and management, building a reusable support library that accelerated onboarding of new technicians.</w:t>
      </w:r>
    </w:p>
    <w:p w14:paraId="385CCD33" w14:textId="77777777" w:rsidR="001C0077" w:rsidRDefault="00000000">
      <w:pPr>
        <w:tabs>
          <w:tab w:val="right" w:pos="10512"/>
        </w:tabs>
        <w:spacing w:before="140"/>
      </w:pPr>
      <w:r>
        <w:rPr>
          <w:b/>
          <w:bCs/>
          <w:color w:val="1F2A44"/>
          <w:sz w:val="21"/>
          <w:szCs w:val="21"/>
          <w:u w:val="single" w:color="1F2A44"/>
        </w:rPr>
        <w:t>Michigan National Guard</w:t>
      </w:r>
      <w:r>
        <w:rPr>
          <w:i/>
          <w:iCs/>
        </w:rPr>
        <w:t xml:space="preserve">   Grand Rapids, MI</w:t>
      </w:r>
      <w:r>
        <w:tab/>
      </w:r>
      <w:r>
        <w:rPr>
          <w:i/>
          <w:iCs/>
        </w:rPr>
        <w:t>October 2012 – October 2018</w:t>
      </w:r>
    </w:p>
    <w:p w14:paraId="5B38F977" w14:textId="77777777" w:rsidR="001C0077" w:rsidRDefault="00000000">
      <w:pPr>
        <w:spacing w:before="20" w:after="40"/>
      </w:pPr>
      <w:r>
        <w:rPr>
          <w:b/>
          <w:bCs/>
          <w:i/>
          <w:iCs/>
          <w:color w:val="2F5496"/>
        </w:rPr>
        <w:t>Human Resources Specialist | Veteran, 126th Infantry Regiment</w:t>
      </w:r>
    </w:p>
    <w:p w14:paraId="33C71F33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Designed and delivered blended learning solutions combining classroom instruction and digital training for battalion personnel, applying instructional design and adult-learning principles to build the knowledge, skills, and behavioral outcomes required for unit objectives.</w:t>
      </w:r>
    </w:p>
    <w:p w14:paraId="7904C09D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Facilitated organizational development and mandatory training programs, including diversity and harassment-awareness curricula, at the battalion level.</w:t>
      </w:r>
    </w:p>
    <w:p w14:paraId="465E461D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t>Promoted to team leader overseeing 5+ soldiers; managed the full HR lifecycle — onboarding, benefits, payroll, promotions, retirements, and separations — for 150+ personnel with an emphasis on responsive customer service.</w:t>
      </w:r>
    </w:p>
    <w:p w14:paraId="29B4A2C6" w14:textId="77777777" w:rsidR="001C0077" w:rsidRDefault="00000000">
      <w:pPr>
        <w:pBdr>
          <w:bottom w:val="single" w:sz="8" w:space="2" w:color="2F5496"/>
        </w:pBdr>
        <w:spacing w:before="200" w:after="60"/>
        <w:jc w:val="center"/>
      </w:pPr>
      <w:r>
        <w:rPr>
          <w:b/>
          <w:bCs/>
          <w:color w:val="1F2A44"/>
          <w:spacing w:val="20"/>
          <w:sz w:val="22"/>
          <w:szCs w:val="22"/>
        </w:rPr>
        <w:t>CERTIFICATIONS &amp; CLEARANCE</w:t>
      </w:r>
    </w:p>
    <w:p w14:paraId="11D55069" w14:textId="5017B9CF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rPr>
          <w:b/>
          <w:bCs/>
        </w:rPr>
        <w:t>Active Security Clearance</w:t>
      </w:r>
      <w:r>
        <w:t xml:space="preserve"> — U.S. Federal Government</w:t>
      </w:r>
    </w:p>
    <w:p w14:paraId="3F7A94C0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rPr>
          <w:b/>
          <w:bCs/>
        </w:rPr>
        <w:t>Certified ScrumMaster (</w:t>
      </w:r>
      <w:proofErr w:type="gramStart"/>
      <w:r>
        <w:rPr>
          <w:b/>
          <w:bCs/>
        </w:rPr>
        <w:t>CSM)</w:t>
      </w:r>
      <w:r>
        <w:t xml:space="preserve"> —</w:t>
      </w:r>
      <w:proofErr w:type="gramEnd"/>
      <w:r>
        <w:t xml:space="preserve"> Scrum Alliance, </w:t>
      </w:r>
      <w:proofErr w:type="gramStart"/>
      <w:r>
        <w:t>2023  |</w:t>
      </w:r>
      <w:proofErr w:type="gramEnd"/>
      <w:r>
        <w:t xml:space="preserve">  Credential ID 001512585</w:t>
      </w:r>
    </w:p>
    <w:p w14:paraId="5CA963F6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rPr>
          <w:b/>
          <w:bCs/>
        </w:rPr>
        <w:t>Six Sigma White Belt</w:t>
      </w:r>
      <w:r>
        <w:t xml:space="preserve"> — AIGPE, </w:t>
      </w:r>
      <w:proofErr w:type="gramStart"/>
      <w:r>
        <w:t>2024  |</w:t>
      </w:r>
      <w:proofErr w:type="gramEnd"/>
      <w:r>
        <w:t xml:space="preserve">  Credential ID ZSSWB121161190</w:t>
      </w:r>
    </w:p>
    <w:p w14:paraId="696CC8E1" w14:textId="77777777" w:rsidR="001C0077" w:rsidRDefault="00000000">
      <w:pPr>
        <w:pStyle w:val="ListParagraph"/>
        <w:numPr>
          <w:ilvl w:val="0"/>
          <w:numId w:val="1"/>
        </w:numPr>
        <w:spacing w:after="60" w:line="252" w:lineRule="auto"/>
      </w:pPr>
      <w:r>
        <w:rPr>
          <w:b/>
          <w:bCs/>
        </w:rPr>
        <w:t>Microsoft Certified: Azure Fundamentals</w:t>
      </w:r>
      <w:r>
        <w:t xml:space="preserve"> — Microsoft, 2019</w:t>
      </w:r>
    </w:p>
    <w:sectPr w:rsidR="001C0077">
      <w:pgSz w:w="12240" w:h="15840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13382"/>
    <w:multiLevelType w:val="hybridMultilevel"/>
    <w:tmpl w:val="9F0CFE7A"/>
    <w:lvl w:ilvl="0" w:tplc="35C4FC9A">
      <w:start w:val="1"/>
      <w:numFmt w:val="bullet"/>
      <w:lvlText w:val="•"/>
      <w:lvlJc w:val="left"/>
      <w:pPr>
        <w:ind w:left="274" w:hanging="187"/>
      </w:pPr>
    </w:lvl>
    <w:lvl w:ilvl="1" w:tplc="4064B6D2">
      <w:numFmt w:val="decimal"/>
      <w:lvlText w:val=""/>
      <w:lvlJc w:val="left"/>
    </w:lvl>
    <w:lvl w:ilvl="2" w:tplc="15664EC2">
      <w:numFmt w:val="decimal"/>
      <w:lvlText w:val=""/>
      <w:lvlJc w:val="left"/>
    </w:lvl>
    <w:lvl w:ilvl="3" w:tplc="D920488C">
      <w:numFmt w:val="decimal"/>
      <w:lvlText w:val=""/>
      <w:lvlJc w:val="left"/>
    </w:lvl>
    <w:lvl w:ilvl="4" w:tplc="97C00AA0">
      <w:numFmt w:val="decimal"/>
      <w:lvlText w:val=""/>
      <w:lvlJc w:val="left"/>
    </w:lvl>
    <w:lvl w:ilvl="5" w:tplc="02143B58">
      <w:numFmt w:val="decimal"/>
      <w:lvlText w:val=""/>
      <w:lvlJc w:val="left"/>
    </w:lvl>
    <w:lvl w:ilvl="6" w:tplc="1C987BBE">
      <w:numFmt w:val="decimal"/>
      <w:lvlText w:val=""/>
      <w:lvlJc w:val="left"/>
    </w:lvl>
    <w:lvl w:ilvl="7" w:tplc="9CC25F44">
      <w:numFmt w:val="decimal"/>
      <w:lvlText w:val=""/>
      <w:lvlJc w:val="left"/>
    </w:lvl>
    <w:lvl w:ilvl="8" w:tplc="477A6B12">
      <w:numFmt w:val="decimal"/>
      <w:lvlText w:val=""/>
      <w:lvlJc w:val="left"/>
    </w:lvl>
  </w:abstractNum>
  <w:abstractNum w:abstractNumId="1" w15:restartNumberingAfterBreak="0">
    <w:nsid w:val="4B7C12A0"/>
    <w:multiLevelType w:val="hybridMultilevel"/>
    <w:tmpl w:val="E11CAA2E"/>
    <w:lvl w:ilvl="0" w:tplc="261ECC6A">
      <w:start w:val="1"/>
      <w:numFmt w:val="bullet"/>
      <w:lvlText w:val="●"/>
      <w:lvlJc w:val="left"/>
      <w:pPr>
        <w:ind w:left="720" w:hanging="360"/>
      </w:pPr>
    </w:lvl>
    <w:lvl w:ilvl="1" w:tplc="A3A20572">
      <w:start w:val="1"/>
      <w:numFmt w:val="bullet"/>
      <w:lvlText w:val="○"/>
      <w:lvlJc w:val="left"/>
      <w:pPr>
        <w:ind w:left="1440" w:hanging="360"/>
      </w:pPr>
    </w:lvl>
    <w:lvl w:ilvl="2" w:tplc="625604AA">
      <w:start w:val="1"/>
      <w:numFmt w:val="bullet"/>
      <w:lvlText w:val="■"/>
      <w:lvlJc w:val="left"/>
      <w:pPr>
        <w:ind w:left="2160" w:hanging="360"/>
      </w:pPr>
    </w:lvl>
    <w:lvl w:ilvl="3" w:tplc="4F140C70">
      <w:start w:val="1"/>
      <w:numFmt w:val="bullet"/>
      <w:lvlText w:val="●"/>
      <w:lvlJc w:val="left"/>
      <w:pPr>
        <w:ind w:left="2880" w:hanging="360"/>
      </w:pPr>
    </w:lvl>
    <w:lvl w:ilvl="4" w:tplc="A53806CE">
      <w:start w:val="1"/>
      <w:numFmt w:val="bullet"/>
      <w:lvlText w:val="○"/>
      <w:lvlJc w:val="left"/>
      <w:pPr>
        <w:ind w:left="3600" w:hanging="360"/>
      </w:pPr>
    </w:lvl>
    <w:lvl w:ilvl="5" w:tplc="4546E886">
      <w:start w:val="1"/>
      <w:numFmt w:val="bullet"/>
      <w:lvlText w:val="■"/>
      <w:lvlJc w:val="left"/>
      <w:pPr>
        <w:ind w:left="4320" w:hanging="360"/>
      </w:pPr>
    </w:lvl>
    <w:lvl w:ilvl="6" w:tplc="F12EF0FC">
      <w:start w:val="1"/>
      <w:numFmt w:val="bullet"/>
      <w:lvlText w:val="●"/>
      <w:lvlJc w:val="left"/>
      <w:pPr>
        <w:ind w:left="5040" w:hanging="360"/>
      </w:pPr>
    </w:lvl>
    <w:lvl w:ilvl="7" w:tplc="77904D64">
      <w:start w:val="1"/>
      <w:numFmt w:val="bullet"/>
      <w:lvlText w:val="●"/>
      <w:lvlJc w:val="left"/>
      <w:pPr>
        <w:ind w:left="5760" w:hanging="360"/>
      </w:pPr>
    </w:lvl>
    <w:lvl w:ilvl="8" w:tplc="6FE8AB8C">
      <w:start w:val="1"/>
      <w:numFmt w:val="bullet"/>
      <w:lvlText w:val="●"/>
      <w:lvlJc w:val="left"/>
      <w:pPr>
        <w:ind w:left="6480" w:hanging="360"/>
      </w:pPr>
    </w:lvl>
  </w:abstractNum>
  <w:num w:numId="1" w16cid:durableId="21028734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077"/>
    <w:rsid w:val="000429D3"/>
    <w:rsid w:val="001C0077"/>
    <w:rsid w:val="00547D50"/>
    <w:rsid w:val="00AC3CCB"/>
    <w:rsid w:val="00DA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A54"/>
  <w15:docId w15:val="{190831B4-513D-443D-BA3F-B038B7865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1158</Words>
  <Characters>6607</Characters>
  <Application>Microsoft Office Word</Application>
  <DocSecurity>0</DocSecurity>
  <Lines>55</Lines>
  <Paragraphs>15</Paragraphs>
  <ScaleCrop>false</ScaleCrop>
  <Company/>
  <LinksUpToDate>false</LinksUpToDate>
  <CharactersWithSpaces>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Justin Barczewski — Resume</dc:title>
  <dc:creator>Justin Barczewski</dc:creator>
  <cp:lastModifiedBy>Justin Barczewski</cp:lastModifiedBy>
  <cp:revision>3</cp:revision>
  <dcterms:created xsi:type="dcterms:W3CDTF">2026-07-22T18:58:00Z</dcterms:created>
  <dcterms:modified xsi:type="dcterms:W3CDTF">2026-07-22T19:56:00Z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3d6876fa-f5b5-440b-a69e-d0da35d1eca5</vt:lpwstr>
  </property>
</Properties>
</file>