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752AD" w14:textId="1B266718" w:rsidR="00265CF0" w:rsidRPr="00256B27" w:rsidRDefault="00F40640" w:rsidP="00353A14">
      <w:pPr>
        <w:pStyle w:val="NoSpacing"/>
        <w:rPr>
          <w:rFonts w:ascii="Arial" w:hAnsi="Arial" w:cs="Arial"/>
          <w:szCs w:val="24"/>
        </w:rPr>
      </w:pPr>
      <w:r>
        <w:rPr>
          <w:rFonts w:ascii="Arial" w:hAnsi="Arial" w:cs="Arial"/>
          <w:szCs w:val="24"/>
        </w:rPr>
        <w:t>Authors: Justin Beer,</w:t>
      </w:r>
      <w:r w:rsidR="00265CF0" w:rsidRPr="00256B27">
        <w:rPr>
          <w:rFonts w:ascii="Arial" w:hAnsi="Arial" w:cs="Arial"/>
          <w:szCs w:val="24"/>
        </w:rPr>
        <w:t xml:space="preserve"> Anthony Dalton, Harsha Kommanap</w:t>
      </w:r>
      <w:r w:rsidR="00C14A23" w:rsidRPr="00256B27">
        <w:rPr>
          <w:rFonts w:ascii="Arial" w:hAnsi="Arial" w:cs="Arial"/>
          <w:szCs w:val="24"/>
        </w:rPr>
        <w:t>a</w:t>
      </w:r>
      <w:r>
        <w:rPr>
          <w:rFonts w:ascii="Arial" w:hAnsi="Arial" w:cs="Arial"/>
          <w:szCs w:val="24"/>
        </w:rPr>
        <w:t>lli</w:t>
      </w:r>
    </w:p>
    <w:p w14:paraId="1F8B9F4D" w14:textId="74CD0572" w:rsidR="00976A2E" w:rsidRPr="00256B27" w:rsidRDefault="00090464" w:rsidP="00353A14">
      <w:pPr>
        <w:pStyle w:val="NoSpacing"/>
        <w:rPr>
          <w:rFonts w:ascii="Arial" w:hAnsi="Arial" w:cs="Arial"/>
          <w:szCs w:val="24"/>
        </w:rPr>
      </w:pPr>
      <w:r>
        <w:rPr>
          <w:rFonts w:ascii="Arial" w:hAnsi="Arial" w:cs="Arial"/>
          <w:szCs w:val="24"/>
        </w:rPr>
        <w:t>Date: 2/05</w:t>
      </w:r>
      <w:r w:rsidR="00976A2E" w:rsidRPr="00256B27">
        <w:rPr>
          <w:rFonts w:ascii="Arial" w:hAnsi="Arial" w:cs="Arial"/>
          <w:szCs w:val="24"/>
        </w:rPr>
        <w:t>/2018</w:t>
      </w:r>
    </w:p>
    <w:p w14:paraId="4A6B0864" w14:textId="77777777" w:rsidR="00265CF0" w:rsidRPr="00E61D79" w:rsidRDefault="00265CF0" w:rsidP="009A2E2B">
      <w:pPr>
        <w:pStyle w:val="NoSpacing"/>
        <w:rPr>
          <w:rFonts w:ascii="Arial" w:hAnsi="Arial" w:cs="Arial"/>
          <w:sz w:val="24"/>
          <w:szCs w:val="24"/>
        </w:rPr>
      </w:pPr>
    </w:p>
    <w:p w14:paraId="072DBFBF" w14:textId="77777777" w:rsidR="002C6CDF" w:rsidRPr="00E61D79" w:rsidRDefault="002C6CDF" w:rsidP="009A2E2B">
      <w:pPr>
        <w:pStyle w:val="NoSpacing"/>
        <w:rPr>
          <w:rFonts w:ascii="Arial" w:hAnsi="Arial" w:cs="Arial"/>
          <w:sz w:val="24"/>
          <w:szCs w:val="24"/>
        </w:rPr>
      </w:pPr>
    </w:p>
    <w:p w14:paraId="03004B58" w14:textId="34BDE101" w:rsidR="00B5068A" w:rsidRDefault="00090464" w:rsidP="00265CF0">
      <w:pPr>
        <w:pStyle w:val="NoSpacing"/>
        <w:jc w:val="center"/>
        <w:rPr>
          <w:rFonts w:ascii="Arial" w:hAnsi="Arial" w:cs="Arial"/>
          <w:b/>
        </w:rPr>
      </w:pPr>
      <w:bookmarkStart w:id="0" w:name="_GoBack"/>
      <w:r>
        <w:rPr>
          <w:rFonts w:ascii="Arial" w:hAnsi="Arial" w:cs="Arial"/>
          <w:b/>
        </w:rPr>
        <w:t>Financial Applications of a Time Series</w:t>
      </w:r>
    </w:p>
    <w:p w14:paraId="3D571EB3" w14:textId="13D8DE89" w:rsidR="00D871F2" w:rsidRDefault="007963E7" w:rsidP="00265CF0">
      <w:pPr>
        <w:pStyle w:val="NoSpacing"/>
        <w:jc w:val="center"/>
        <w:rPr>
          <w:rFonts w:ascii="Arial" w:hAnsi="Arial" w:cs="Arial"/>
          <w:b/>
        </w:rPr>
      </w:pPr>
      <w:r>
        <w:rPr>
          <w:rFonts w:ascii="Arial" w:hAnsi="Arial" w:cs="Arial"/>
          <w:b/>
        </w:rPr>
        <w:t xml:space="preserve">Future Contract Rolling for </w:t>
      </w:r>
      <w:r w:rsidRPr="007963E7">
        <w:rPr>
          <w:rFonts w:ascii="Arial" w:hAnsi="Arial" w:cs="Arial"/>
          <w:b/>
        </w:rPr>
        <w:t>E-mini Russell 2000 futures</w:t>
      </w:r>
      <w:bookmarkEnd w:id="0"/>
    </w:p>
    <w:p w14:paraId="5241930D" w14:textId="77777777" w:rsidR="00E52A40" w:rsidRPr="00E61D79" w:rsidRDefault="00E52A40" w:rsidP="00265CF0">
      <w:pPr>
        <w:pStyle w:val="NoSpacing"/>
        <w:jc w:val="center"/>
        <w:rPr>
          <w:rFonts w:ascii="Arial" w:hAnsi="Arial" w:cs="Arial"/>
          <w:b/>
        </w:rPr>
      </w:pPr>
    </w:p>
    <w:p w14:paraId="38B33908" w14:textId="77777777" w:rsidR="00265CF0" w:rsidRPr="00E61D79" w:rsidRDefault="00265CF0" w:rsidP="009A2E2B">
      <w:pPr>
        <w:pStyle w:val="NoSpacing"/>
        <w:rPr>
          <w:rFonts w:ascii="Arial" w:hAnsi="Arial" w:cs="Arial"/>
        </w:rPr>
      </w:pPr>
    </w:p>
    <w:p w14:paraId="4E9FC38B" w14:textId="77777777" w:rsidR="00265CF0" w:rsidRPr="00E61D79" w:rsidRDefault="00291F7A" w:rsidP="009A2E2B">
      <w:pPr>
        <w:pStyle w:val="NoSpacing"/>
        <w:rPr>
          <w:rFonts w:ascii="Arial" w:hAnsi="Arial" w:cs="Arial"/>
          <w:b/>
        </w:rPr>
      </w:pPr>
      <w:r w:rsidRPr="00E61D79">
        <w:rPr>
          <w:rFonts w:ascii="Arial" w:hAnsi="Arial" w:cs="Arial"/>
          <w:b/>
        </w:rPr>
        <w:t>Abstract</w:t>
      </w:r>
    </w:p>
    <w:p w14:paraId="621D8AF4" w14:textId="77777777" w:rsidR="002E55DA" w:rsidRPr="00E61D79" w:rsidRDefault="002E55DA" w:rsidP="009A2E2B">
      <w:pPr>
        <w:pStyle w:val="NoSpacing"/>
        <w:rPr>
          <w:rFonts w:ascii="Arial" w:hAnsi="Arial" w:cs="Arial"/>
          <w:b/>
        </w:rPr>
      </w:pPr>
    </w:p>
    <w:p w14:paraId="223DC133" w14:textId="0F292DCC" w:rsidR="00E52A40" w:rsidRPr="00E61D79" w:rsidRDefault="00067AA4" w:rsidP="00067AA4">
      <w:pPr>
        <w:pStyle w:val="NoSpacing"/>
        <w:rPr>
          <w:rFonts w:ascii="Arial" w:hAnsi="Arial" w:cs="Arial"/>
        </w:rPr>
      </w:pPr>
      <w:r>
        <w:rPr>
          <w:rFonts w:ascii="Arial" w:hAnsi="Arial" w:cs="Arial"/>
          <w:b/>
        </w:rPr>
        <w:tab/>
      </w:r>
      <w:r>
        <w:rPr>
          <w:rFonts w:ascii="Arial" w:hAnsi="Arial" w:cs="Arial"/>
        </w:rPr>
        <w:t>The purpose of this case study is to simulate future contract rolling on E-mini Russell 2000 futures with a continuous rolling index. Using Python and Jupyter Notebook, we will use pandas and pandas_datareader to read in daily pricing information from Yahoo, add expiry dates and noise, and generate a weighting matrix to create future rolled returns that users of the dataset can use to properly estimate the proper time to trade out of a contract.</w:t>
      </w:r>
      <w:r w:rsidRPr="00E61D79">
        <w:rPr>
          <w:rFonts w:ascii="Arial" w:hAnsi="Arial" w:cs="Arial"/>
        </w:rPr>
        <w:t xml:space="preserve"> </w:t>
      </w:r>
    </w:p>
    <w:p w14:paraId="3629857D" w14:textId="77777777" w:rsidR="002C6CDF" w:rsidRPr="00E61D79" w:rsidRDefault="002C6CDF" w:rsidP="009A2E2B">
      <w:pPr>
        <w:pStyle w:val="NoSpacing"/>
        <w:rPr>
          <w:rFonts w:ascii="Arial" w:hAnsi="Arial" w:cs="Arial"/>
        </w:rPr>
      </w:pPr>
    </w:p>
    <w:p w14:paraId="71F2DC95" w14:textId="77777777" w:rsidR="00510EF5" w:rsidRPr="00E61D79" w:rsidRDefault="00291F7A" w:rsidP="009A2E2B">
      <w:pPr>
        <w:pStyle w:val="NoSpacing"/>
        <w:rPr>
          <w:rFonts w:ascii="Arial" w:hAnsi="Arial" w:cs="Arial"/>
          <w:b/>
        </w:rPr>
      </w:pPr>
      <w:r w:rsidRPr="00E61D79">
        <w:rPr>
          <w:rFonts w:ascii="Arial" w:hAnsi="Arial" w:cs="Arial"/>
          <w:b/>
        </w:rPr>
        <w:t>Introduction</w:t>
      </w:r>
    </w:p>
    <w:p w14:paraId="0D05279C" w14:textId="77777777" w:rsidR="002E55DA" w:rsidRPr="00E61D79" w:rsidRDefault="002E55DA" w:rsidP="009A2E2B">
      <w:pPr>
        <w:pStyle w:val="NoSpacing"/>
        <w:rPr>
          <w:rFonts w:ascii="Arial" w:hAnsi="Arial" w:cs="Arial"/>
          <w:b/>
        </w:rPr>
      </w:pPr>
    </w:p>
    <w:p w14:paraId="28C74EFA" w14:textId="7A91659A" w:rsidR="004B25C6" w:rsidRDefault="00067AA4" w:rsidP="00AC6B34">
      <w:pPr>
        <w:pStyle w:val="NoSpacing"/>
        <w:rPr>
          <w:rFonts w:ascii="Arial" w:hAnsi="Arial" w:cs="Arial"/>
        </w:rPr>
      </w:pPr>
      <w:r>
        <w:rPr>
          <w:rFonts w:ascii="Arial" w:hAnsi="Arial" w:cs="Arial"/>
          <w:b/>
        </w:rPr>
        <w:tab/>
      </w:r>
      <w:r w:rsidR="004B25C6">
        <w:rPr>
          <w:rFonts w:ascii="Arial" w:hAnsi="Arial" w:cs="Arial"/>
        </w:rPr>
        <w:t xml:space="preserve">In the trading of futures, </w:t>
      </w:r>
      <w:r w:rsidR="00761C63">
        <w:rPr>
          <w:rFonts w:ascii="Arial" w:hAnsi="Arial" w:cs="Arial"/>
        </w:rPr>
        <w:t>a future</w:t>
      </w:r>
      <w:r w:rsidR="004B25C6">
        <w:rPr>
          <w:rFonts w:ascii="Arial" w:hAnsi="Arial" w:cs="Arial"/>
        </w:rPr>
        <w:t xml:space="preserve"> refers to the process where a trader </w:t>
      </w:r>
      <w:r w:rsidR="00684174">
        <w:rPr>
          <w:rFonts w:ascii="Arial" w:hAnsi="Arial" w:cs="Arial"/>
        </w:rPr>
        <w:t>will</w:t>
      </w:r>
      <w:r w:rsidR="004B25C6">
        <w:rPr>
          <w:rFonts w:ascii="Arial" w:hAnsi="Arial" w:cs="Arial"/>
        </w:rPr>
        <w:t xml:space="preserve"> close out open positions of contracts with nearer expiration dates as opposed to those contracts with later expirations dates. The transition period from the nearer expiring contract, the most liquid, to the next </w:t>
      </w:r>
      <w:r w:rsidR="00761C63">
        <w:rPr>
          <w:rFonts w:ascii="Arial" w:hAnsi="Arial" w:cs="Arial"/>
        </w:rPr>
        <w:t xml:space="preserve">contract is where the term future contract rolling comes from. Using Python and Pandas, we will read in E-mini Russell 2000 futures data from 2010 to 2018 and simulate two contract expiration dates. </w:t>
      </w:r>
      <w:r w:rsidR="00A50D64">
        <w:rPr>
          <w:rFonts w:ascii="Arial" w:hAnsi="Arial" w:cs="Arial"/>
        </w:rPr>
        <w:t xml:space="preserve">With the data and expiration dates we can describe with analytics how quickly </w:t>
      </w:r>
      <w:r w:rsidR="00684174">
        <w:rPr>
          <w:rFonts w:ascii="Arial" w:hAnsi="Arial" w:cs="Arial"/>
        </w:rPr>
        <w:t xml:space="preserve">and how much </w:t>
      </w:r>
      <w:r w:rsidR="00A50D64">
        <w:rPr>
          <w:rFonts w:ascii="Arial" w:hAnsi="Arial" w:cs="Arial"/>
        </w:rPr>
        <w:t>the user of the tool should trade out of the nearer expiring contract to</w:t>
      </w:r>
      <w:r w:rsidR="00684174">
        <w:rPr>
          <w:rFonts w:ascii="Arial" w:hAnsi="Arial" w:cs="Arial"/>
        </w:rPr>
        <w:t xml:space="preserve"> the</w:t>
      </w:r>
      <w:r w:rsidR="00A50D64">
        <w:rPr>
          <w:rFonts w:ascii="Arial" w:hAnsi="Arial" w:cs="Arial"/>
        </w:rPr>
        <w:t xml:space="preserve"> next contract.</w:t>
      </w:r>
    </w:p>
    <w:p w14:paraId="711C3090" w14:textId="1D47E987" w:rsidR="002E55DA" w:rsidRPr="00684174" w:rsidRDefault="002E55DA" w:rsidP="009A2E2B">
      <w:pPr>
        <w:pStyle w:val="NoSpacing"/>
        <w:rPr>
          <w:rFonts w:ascii="Arial" w:hAnsi="Arial" w:cs="Arial"/>
        </w:rPr>
      </w:pPr>
    </w:p>
    <w:p w14:paraId="6BB15A5F" w14:textId="77777777" w:rsidR="00E52A40" w:rsidRPr="00E61D79" w:rsidRDefault="00E52A40" w:rsidP="00280DEF">
      <w:pPr>
        <w:pStyle w:val="NoSpacing"/>
        <w:rPr>
          <w:rFonts w:ascii="Arial" w:hAnsi="Arial" w:cs="Arial"/>
        </w:rPr>
      </w:pPr>
    </w:p>
    <w:p w14:paraId="46BDD1DE" w14:textId="33918B10" w:rsidR="00225C79" w:rsidRPr="00E61D79" w:rsidRDefault="00280DEF" w:rsidP="00B92B36">
      <w:pPr>
        <w:rPr>
          <w:rFonts w:ascii="Arial" w:hAnsi="Arial" w:cs="Arial"/>
          <w:b/>
        </w:rPr>
      </w:pPr>
      <w:r w:rsidRPr="00E61D79">
        <w:rPr>
          <w:rFonts w:ascii="Arial" w:hAnsi="Arial" w:cs="Arial"/>
          <w:b/>
        </w:rPr>
        <w:t>Methods</w:t>
      </w:r>
    </w:p>
    <w:p w14:paraId="5B5EE95C" w14:textId="77777777" w:rsidR="00684174" w:rsidRDefault="00225C79" w:rsidP="00684174">
      <w:pPr>
        <w:rPr>
          <w:rFonts w:ascii="Arial" w:hAnsi="Arial" w:cs="Arial"/>
        </w:rPr>
      </w:pPr>
      <w:r w:rsidRPr="00E61D79">
        <w:rPr>
          <w:rFonts w:ascii="Arial" w:hAnsi="Arial" w:cs="Arial"/>
          <w:b/>
        </w:rPr>
        <w:tab/>
      </w:r>
      <w:r w:rsidR="00684174">
        <w:rPr>
          <w:rFonts w:ascii="Arial" w:hAnsi="Arial" w:cs="Arial"/>
        </w:rPr>
        <w:t>After importing pandas and pandas_datareader the first step in the process was to find the correct ticker item for E-mini Russell 2000 futures. The supporting stock price information was read in from Yahoo with the following code:</w:t>
      </w:r>
    </w:p>
    <w:p w14:paraId="1BB4B0D2" w14:textId="10862BCF" w:rsidR="00684174" w:rsidRDefault="00684174" w:rsidP="00684174">
      <w:pPr>
        <w:pStyle w:val="NoSpacing"/>
        <w:rPr>
          <w:rFonts w:ascii="Courier New" w:hAnsi="Courier New" w:cs="Courier New"/>
        </w:rPr>
      </w:pPr>
      <w:r>
        <w:tab/>
      </w:r>
      <w:r w:rsidRPr="00684174">
        <w:rPr>
          <w:rFonts w:ascii="Courier New" w:hAnsi="Courier New" w:cs="Courier New"/>
        </w:rPr>
        <w:t>px = web.get_data_yahoo('TF')['Adj Close'] * 10</w:t>
      </w:r>
    </w:p>
    <w:p w14:paraId="064B6C0F" w14:textId="167D3659" w:rsidR="00AF1D60" w:rsidRDefault="00AF1D60" w:rsidP="00684174">
      <w:pPr>
        <w:pStyle w:val="NoSpacing"/>
        <w:rPr>
          <w:rFonts w:ascii="Courier New" w:hAnsi="Courier New" w:cs="Courier New"/>
        </w:rPr>
      </w:pPr>
    </w:p>
    <w:p w14:paraId="5C9A9EF7" w14:textId="120C54A5" w:rsidR="00AF1D60" w:rsidRDefault="00AF1D60" w:rsidP="00684174">
      <w:pPr>
        <w:pStyle w:val="NoSpacing"/>
        <w:rPr>
          <w:rFonts w:ascii="Arial" w:hAnsi="Arial" w:cs="Arial"/>
        </w:rPr>
      </w:pPr>
      <w:r>
        <w:rPr>
          <w:rFonts w:ascii="Courier New" w:hAnsi="Courier New" w:cs="Courier New"/>
        </w:rPr>
        <w:tab/>
      </w:r>
      <w:r>
        <w:rPr>
          <w:rFonts w:ascii="Arial" w:hAnsi="Arial" w:cs="Arial"/>
        </w:rPr>
        <w:t>Data from January 4</w:t>
      </w:r>
      <w:r w:rsidRPr="00AF1D60">
        <w:rPr>
          <w:rFonts w:ascii="Arial" w:hAnsi="Arial" w:cs="Arial"/>
          <w:vertAlign w:val="superscript"/>
        </w:rPr>
        <w:t>th</w:t>
      </w:r>
      <w:r>
        <w:rPr>
          <w:rFonts w:ascii="Arial" w:hAnsi="Arial" w:cs="Arial"/>
        </w:rPr>
        <w:t>, 2010 to January 30</w:t>
      </w:r>
      <w:r w:rsidRPr="00AF1D60">
        <w:rPr>
          <w:rFonts w:ascii="Arial" w:hAnsi="Arial" w:cs="Arial"/>
          <w:vertAlign w:val="superscript"/>
        </w:rPr>
        <w:t>th</w:t>
      </w:r>
      <w:r>
        <w:rPr>
          <w:rFonts w:ascii="Arial" w:hAnsi="Arial" w:cs="Arial"/>
        </w:rPr>
        <w:t>, 2018 are imported into the dataset. After reading in the 2,033 values, the two contract dates were added into a series:</w:t>
      </w:r>
    </w:p>
    <w:p w14:paraId="7E17F9A8" w14:textId="78D19950" w:rsidR="00AF1D60" w:rsidRDefault="00AF1D60" w:rsidP="00684174">
      <w:pPr>
        <w:pStyle w:val="NoSpacing"/>
        <w:rPr>
          <w:rFonts w:ascii="Arial" w:hAnsi="Arial" w:cs="Arial"/>
        </w:rPr>
      </w:pPr>
    </w:p>
    <w:p w14:paraId="43ECEA19" w14:textId="77777777" w:rsidR="00AF1D60" w:rsidRPr="00AF1D60" w:rsidRDefault="00AF1D60" w:rsidP="00AF1D60">
      <w:pPr>
        <w:pStyle w:val="NoSpacing"/>
        <w:rPr>
          <w:rFonts w:ascii="Courier New" w:hAnsi="Courier New" w:cs="Courier New"/>
        </w:rPr>
      </w:pPr>
      <w:r>
        <w:rPr>
          <w:rFonts w:ascii="Arial" w:hAnsi="Arial" w:cs="Arial"/>
        </w:rPr>
        <w:tab/>
      </w:r>
      <w:r w:rsidRPr="00AF1D60">
        <w:rPr>
          <w:rFonts w:ascii="Courier New" w:hAnsi="Courier New" w:cs="Courier New"/>
        </w:rPr>
        <w:t>from pandas import Series, DataFrame</w:t>
      </w:r>
    </w:p>
    <w:p w14:paraId="72DD96A6" w14:textId="77777777" w:rsidR="00AF1D60" w:rsidRPr="00AF1D60" w:rsidRDefault="00AF1D60" w:rsidP="00AF1D60">
      <w:pPr>
        <w:pStyle w:val="NoSpacing"/>
        <w:ind w:left="720"/>
        <w:rPr>
          <w:rFonts w:ascii="Courier New" w:hAnsi="Courier New" w:cs="Courier New"/>
        </w:rPr>
      </w:pPr>
      <w:r w:rsidRPr="00AF1D60">
        <w:rPr>
          <w:rFonts w:ascii="Courier New" w:hAnsi="Courier New" w:cs="Courier New"/>
        </w:rPr>
        <w:t>from datetime import datetime</w:t>
      </w:r>
    </w:p>
    <w:p w14:paraId="39E948C7" w14:textId="77777777" w:rsidR="00AF1D60" w:rsidRPr="00AF1D60" w:rsidRDefault="00AF1D60" w:rsidP="00AF1D60">
      <w:pPr>
        <w:pStyle w:val="NoSpacing"/>
        <w:ind w:left="720"/>
        <w:rPr>
          <w:rFonts w:ascii="Courier New" w:hAnsi="Courier New" w:cs="Courier New"/>
        </w:rPr>
      </w:pPr>
      <w:r w:rsidRPr="00AF1D60">
        <w:rPr>
          <w:rFonts w:ascii="Courier New" w:hAnsi="Courier New" w:cs="Courier New"/>
        </w:rPr>
        <w:t>expiry = {'TFH2': datetime(2018, 3, 30),</w:t>
      </w:r>
    </w:p>
    <w:p w14:paraId="4599D87A" w14:textId="77777777" w:rsidR="00AF1D60" w:rsidRPr="00AF1D60" w:rsidRDefault="00AF1D60" w:rsidP="00AF1D60">
      <w:pPr>
        <w:pStyle w:val="NoSpacing"/>
        <w:ind w:left="720"/>
        <w:rPr>
          <w:rFonts w:ascii="Courier New" w:hAnsi="Courier New" w:cs="Courier New"/>
        </w:rPr>
      </w:pPr>
      <w:r w:rsidRPr="00AF1D60">
        <w:rPr>
          <w:rFonts w:ascii="Courier New" w:hAnsi="Courier New" w:cs="Courier New"/>
        </w:rPr>
        <w:t xml:space="preserve">          'TFM2': datetime(2018, 6, 29)}</w:t>
      </w:r>
    </w:p>
    <w:p w14:paraId="1BF398DC" w14:textId="3A12A686" w:rsidR="00AF1D60" w:rsidRPr="00684174" w:rsidRDefault="00AF1D60" w:rsidP="00AF1D60">
      <w:pPr>
        <w:pStyle w:val="NoSpacing"/>
        <w:ind w:left="720"/>
        <w:rPr>
          <w:rFonts w:ascii="Courier New" w:hAnsi="Courier New" w:cs="Courier New"/>
        </w:rPr>
      </w:pPr>
      <w:r w:rsidRPr="00AF1D60">
        <w:rPr>
          <w:rFonts w:ascii="Courier New" w:hAnsi="Courier New" w:cs="Courier New"/>
        </w:rPr>
        <w:t>expiry = Series(expiry).sort_values()</w:t>
      </w:r>
    </w:p>
    <w:p w14:paraId="7B4F5E22" w14:textId="77777777" w:rsidR="00684174" w:rsidRPr="00684174" w:rsidRDefault="00684174" w:rsidP="00684174">
      <w:pPr>
        <w:pStyle w:val="NoSpacing"/>
      </w:pPr>
    </w:p>
    <w:p w14:paraId="4FCE1E31" w14:textId="73F3B01B" w:rsidR="00C25EFB" w:rsidRDefault="00E33B91" w:rsidP="00B92B36">
      <w:pPr>
        <w:contextualSpacing/>
        <w:rPr>
          <w:rFonts w:ascii="Arial" w:hAnsi="Arial" w:cs="Arial"/>
        </w:rPr>
      </w:pPr>
      <w:r>
        <w:rPr>
          <w:rFonts w:ascii="Arial" w:hAnsi="Arial" w:cs="Arial"/>
        </w:rPr>
        <w:tab/>
      </w:r>
      <w:r w:rsidR="00AF1D60">
        <w:rPr>
          <w:rFonts w:ascii="Arial" w:hAnsi="Arial" w:cs="Arial"/>
        </w:rPr>
        <w:t>We proceeded to add some random data and noise along with the prices for E-mini Russell 2000 from Yahoo to simulate the two contracts:</w:t>
      </w:r>
    </w:p>
    <w:p w14:paraId="66B7F544" w14:textId="3A491C7A" w:rsidR="00AF1D60" w:rsidRDefault="00AF1D60" w:rsidP="00B92B36">
      <w:pPr>
        <w:contextualSpacing/>
        <w:rPr>
          <w:rFonts w:ascii="Arial" w:hAnsi="Arial" w:cs="Arial"/>
        </w:rPr>
      </w:pPr>
    </w:p>
    <w:p w14:paraId="21D647F1" w14:textId="7B8EDB23" w:rsidR="00AF1D60" w:rsidRDefault="00AF1D60" w:rsidP="00B92B36">
      <w:pPr>
        <w:contextualSpacing/>
        <w:rPr>
          <w:rFonts w:ascii="Arial" w:hAnsi="Arial" w:cs="Arial"/>
        </w:rPr>
      </w:pPr>
      <w:r>
        <w:rPr>
          <w:rFonts w:ascii="Arial" w:hAnsi="Arial" w:cs="Arial"/>
        </w:rPr>
        <w:tab/>
      </w:r>
    </w:p>
    <w:p w14:paraId="312324C5" w14:textId="77777777" w:rsidR="00AF1D60" w:rsidRPr="00AF1D60" w:rsidRDefault="00AF1D60" w:rsidP="00AF1D60">
      <w:pPr>
        <w:contextualSpacing/>
        <w:rPr>
          <w:rFonts w:ascii="Courier New" w:hAnsi="Courier New" w:cs="Courier New"/>
        </w:rPr>
      </w:pPr>
      <w:r>
        <w:rPr>
          <w:rFonts w:ascii="Arial" w:hAnsi="Arial" w:cs="Arial"/>
        </w:rPr>
        <w:tab/>
      </w:r>
      <w:r w:rsidRPr="00AF1D60">
        <w:rPr>
          <w:rFonts w:ascii="Courier New" w:hAnsi="Courier New" w:cs="Courier New"/>
        </w:rPr>
        <w:t>import numpy as np</w:t>
      </w:r>
    </w:p>
    <w:p w14:paraId="2C465D3A"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lastRenderedPageBreak/>
        <w:t>np.random.seed(12347)</w:t>
      </w:r>
    </w:p>
    <w:p w14:paraId="227354BC"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t>N = 200</w:t>
      </w:r>
    </w:p>
    <w:p w14:paraId="3D8681E5"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t>walk = (np.random.randint(0, 200, size=N) - 100) * 0.25</w:t>
      </w:r>
    </w:p>
    <w:p w14:paraId="6C32009C"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t>perturb = (np.random.randint(0, 20, size=N) - 10) * 0.25</w:t>
      </w:r>
    </w:p>
    <w:p w14:paraId="554E5961"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t>walk = walk.cumsum()</w:t>
      </w:r>
    </w:p>
    <w:p w14:paraId="39C7D00E" w14:textId="77777777" w:rsidR="00AF1D60" w:rsidRPr="00AF1D60" w:rsidRDefault="00AF1D60" w:rsidP="00AF1D60">
      <w:pPr>
        <w:ind w:left="720"/>
        <w:contextualSpacing/>
        <w:rPr>
          <w:rFonts w:ascii="Courier New" w:hAnsi="Courier New" w:cs="Courier New"/>
        </w:rPr>
      </w:pPr>
    </w:p>
    <w:p w14:paraId="41857F8E"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t>rng = pd.date_range(px.index[0], periods=len(px) + N, freq='B')</w:t>
      </w:r>
    </w:p>
    <w:p w14:paraId="397B3597"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t>near = np.concatenate([px.values, px.values[-1] + walk])</w:t>
      </w:r>
    </w:p>
    <w:p w14:paraId="46C3B4E0" w14:textId="77777777" w:rsidR="00AF1D60" w:rsidRPr="00AF1D60" w:rsidRDefault="00AF1D60" w:rsidP="00AF1D60">
      <w:pPr>
        <w:ind w:left="720"/>
        <w:contextualSpacing/>
        <w:rPr>
          <w:rFonts w:ascii="Courier New" w:hAnsi="Courier New" w:cs="Courier New"/>
        </w:rPr>
      </w:pPr>
      <w:r w:rsidRPr="00AF1D60">
        <w:rPr>
          <w:rFonts w:ascii="Courier New" w:hAnsi="Courier New" w:cs="Courier New"/>
        </w:rPr>
        <w:t>far = np.concatenate([px.values, px.values[-1] + walk + perturb])</w:t>
      </w:r>
    </w:p>
    <w:p w14:paraId="3279C993" w14:textId="5CFED91A" w:rsidR="00AF1D60" w:rsidRDefault="00AF1D60" w:rsidP="00AF1D60">
      <w:pPr>
        <w:ind w:left="720"/>
        <w:contextualSpacing/>
        <w:rPr>
          <w:rFonts w:ascii="Arial" w:hAnsi="Arial" w:cs="Arial"/>
        </w:rPr>
      </w:pPr>
      <w:r w:rsidRPr="00AF1D60">
        <w:rPr>
          <w:rFonts w:ascii="Courier New" w:hAnsi="Courier New" w:cs="Courier New"/>
        </w:rPr>
        <w:t>prices = DataFrame({'TFH2': near, 'TFM2': far}, index=rng)</w:t>
      </w:r>
    </w:p>
    <w:p w14:paraId="483C6453" w14:textId="77777777" w:rsidR="00D22F3D" w:rsidRDefault="00D22F3D" w:rsidP="00B92B36">
      <w:pPr>
        <w:contextualSpacing/>
        <w:rPr>
          <w:rFonts w:ascii="Arial" w:hAnsi="Arial" w:cs="Arial"/>
        </w:rPr>
      </w:pPr>
    </w:p>
    <w:p w14:paraId="6FB8686B" w14:textId="0741D0AA" w:rsidR="000B0DB3" w:rsidRPr="000B0DB3" w:rsidRDefault="000B0DB3" w:rsidP="00B92B36">
      <w:pPr>
        <w:rPr>
          <w:rFonts w:ascii="Arial" w:hAnsi="Arial" w:cs="Arial"/>
        </w:rPr>
      </w:pPr>
      <w:bookmarkStart w:id="1" w:name="The_Reg_Procedure"/>
      <w:bookmarkStart w:id="2" w:name="MODEL1"/>
      <w:bookmarkStart w:id="3" w:name="Fit"/>
      <w:bookmarkStart w:id="4" w:name="MPG"/>
      <w:bookmarkStart w:id="5" w:name="Number_of_Observations"/>
      <w:bookmarkEnd w:id="1"/>
      <w:bookmarkEnd w:id="2"/>
      <w:bookmarkEnd w:id="3"/>
      <w:bookmarkEnd w:id="4"/>
      <w:bookmarkEnd w:id="5"/>
      <w:r>
        <w:rPr>
          <w:rFonts w:ascii="Arial" w:hAnsi="Arial" w:cs="Arial"/>
          <w:b/>
        </w:rPr>
        <w:tab/>
      </w:r>
      <w:r>
        <w:rPr>
          <w:rFonts w:ascii="Arial" w:hAnsi="Arial" w:cs="Arial"/>
        </w:rPr>
        <w:t xml:space="preserve">After reading in the new values, running a prices.tail() displays the new randomized column in addition to the previous column that is based off the actual amount of our stock in question. </w:t>
      </w:r>
    </w:p>
    <w:tbl>
      <w:tblPr>
        <w:tblW w:w="4405" w:type="dxa"/>
        <w:jc w:val="center"/>
        <w:tblBorders>
          <w:top w:val="nil"/>
          <w:left w:val="nil"/>
          <w:right w:val="nil"/>
        </w:tblBorders>
        <w:tblLayout w:type="fixed"/>
        <w:tblLook w:val="0000" w:firstRow="0" w:lastRow="0" w:firstColumn="0" w:lastColumn="0" w:noHBand="0" w:noVBand="0"/>
      </w:tblPr>
      <w:tblGrid>
        <w:gridCol w:w="1255"/>
        <w:gridCol w:w="1530"/>
        <w:gridCol w:w="1620"/>
      </w:tblGrid>
      <w:tr w:rsidR="000B0DB3" w:rsidRPr="000B0DB3" w14:paraId="3D68436A" w14:textId="77777777" w:rsidTr="000B0DB3">
        <w:trPr>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108ABF8B" w14:textId="77777777" w:rsidR="000B0DB3" w:rsidRPr="000B0DB3" w:rsidRDefault="000B0DB3" w:rsidP="000B0DB3">
            <w:pPr>
              <w:autoSpaceDE w:val="0"/>
              <w:autoSpaceDN w:val="0"/>
              <w:adjustRightInd w:val="0"/>
              <w:spacing w:after="0" w:line="380" w:lineRule="atLeast"/>
              <w:rPr>
                <w:rFonts w:ascii="Calibri" w:hAnsi="Calibri" w:cs="Calibri"/>
                <w:color w:val="000000"/>
                <w:szCs w:val="32"/>
              </w:rPr>
            </w:pPr>
            <w:r w:rsidRPr="000B0DB3">
              <w:rPr>
                <w:rFonts w:ascii="Calibri" w:hAnsi="Calibri" w:cs="Calibri"/>
                <w:color w:val="000000"/>
                <w:szCs w:val="32"/>
              </w:rPr>
              <w:t> </w:t>
            </w:r>
          </w:p>
        </w:tc>
        <w:tc>
          <w:tcPr>
            <w:tcW w:w="1530" w:type="dxa"/>
            <w:tcBorders>
              <w:top w:val="single" w:sz="4" w:space="0" w:color="000000"/>
              <w:bottom w:val="single" w:sz="4" w:space="0" w:color="000000"/>
              <w:right w:val="single" w:sz="4" w:space="0" w:color="000000"/>
            </w:tcBorders>
            <w:shd w:val="clear" w:color="auto" w:fill="000000"/>
            <w:vAlign w:val="bottom"/>
          </w:tcPr>
          <w:p w14:paraId="35E2F5EA" w14:textId="77777777" w:rsidR="000B0DB3" w:rsidRPr="000B0DB3" w:rsidRDefault="000B0DB3" w:rsidP="000B0DB3">
            <w:pPr>
              <w:autoSpaceDE w:val="0"/>
              <w:autoSpaceDN w:val="0"/>
              <w:adjustRightInd w:val="0"/>
              <w:spacing w:after="0" w:line="380" w:lineRule="atLeast"/>
              <w:rPr>
                <w:rFonts w:ascii="Calibri" w:hAnsi="Calibri" w:cs="Calibri"/>
                <w:color w:val="FFFFFF"/>
                <w:szCs w:val="32"/>
              </w:rPr>
            </w:pPr>
            <w:r w:rsidRPr="000B0DB3">
              <w:rPr>
                <w:rFonts w:ascii="Calibri" w:hAnsi="Calibri" w:cs="Calibri"/>
                <w:color w:val="FFFFFF"/>
                <w:szCs w:val="32"/>
              </w:rPr>
              <w:t>TFH2</w:t>
            </w:r>
          </w:p>
        </w:tc>
        <w:tc>
          <w:tcPr>
            <w:tcW w:w="1620" w:type="dxa"/>
            <w:tcBorders>
              <w:top w:val="single" w:sz="4" w:space="0" w:color="000000"/>
              <w:bottom w:val="single" w:sz="4" w:space="0" w:color="000000"/>
              <w:right w:val="single" w:sz="4" w:space="0" w:color="000000"/>
            </w:tcBorders>
            <w:shd w:val="clear" w:color="auto" w:fill="000000"/>
            <w:vAlign w:val="bottom"/>
          </w:tcPr>
          <w:p w14:paraId="5F00D13F" w14:textId="77777777" w:rsidR="000B0DB3" w:rsidRPr="000B0DB3" w:rsidRDefault="000B0DB3" w:rsidP="000B0DB3">
            <w:pPr>
              <w:autoSpaceDE w:val="0"/>
              <w:autoSpaceDN w:val="0"/>
              <w:adjustRightInd w:val="0"/>
              <w:spacing w:after="0" w:line="380" w:lineRule="atLeast"/>
              <w:rPr>
                <w:rFonts w:ascii="Calibri" w:hAnsi="Calibri" w:cs="Calibri"/>
                <w:color w:val="FFFFFF"/>
                <w:szCs w:val="32"/>
              </w:rPr>
            </w:pPr>
            <w:r w:rsidRPr="000B0DB3">
              <w:rPr>
                <w:rFonts w:ascii="Calibri" w:hAnsi="Calibri" w:cs="Calibri"/>
                <w:color w:val="FFFFFF"/>
                <w:szCs w:val="32"/>
              </w:rPr>
              <w:t>TFM2</w:t>
            </w:r>
          </w:p>
        </w:tc>
      </w:tr>
      <w:tr w:rsidR="000B0DB3" w:rsidRPr="000B0DB3" w14:paraId="7F18E11C" w14:textId="77777777" w:rsidTr="000B0DB3">
        <w:tblPrEx>
          <w:tblBorders>
            <w:top w:val="none" w:sz="0" w:space="0" w:color="auto"/>
          </w:tblBorders>
        </w:tblPrEx>
        <w:trPr>
          <w:trHeight w:val="449"/>
          <w:jc w:val="center"/>
        </w:trPr>
        <w:tc>
          <w:tcPr>
            <w:tcW w:w="1255" w:type="dxa"/>
            <w:tcBorders>
              <w:left w:val="single" w:sz="4" w:space="0" w:color="000000"/>
              <w:bottom w:val="single" w:sz="4" w:space="0" w:color="000000"/>
              <w:right w:val="single" w:sz="4" w:space="0" w:color="000000"/>
            </w:tcBorders>
            <w:vAlign w:val="bottom"/>
          </w:tcPr>
          <w:p w14:paraId="63EF1811"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7/23/18</w:t>
            </w:r>
          </w:p>
        </w:tc>
        <w:tc>
          <w:tcPr>
            <w:tcW w:w="1530" w:type="dxa"/>
            <w:tcBorders>
              <w:bottom w:val="single" w:sz="4" w:space="0" w:color="000000"/>
              <w:right w:val="single" w:sz="4" w:space="0" w:color="000000"/>
            </w:tcBorders>
            <w:vAlign w:val="bottom"/>
          </w:tcPr>
          <w:p w14:paraId="667B26DB"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122.25</w:t>
            </w:r>
          </w:p>
        </w:tc>
        <w:tc>
          <w:tcPr>
            <w:tcW w:w="1620" w:type="dxa"/>
            <w:tcBorders>
              <w:bottom w:val="single" w:sz="4" w:space="0" w:color="000000"/>
              <w:right w:val="single" w:sz="4" w:space="0" w:color="000000"/>
            </w:tcBorders>
            <w:vAlign w:val="bottom"/>
          </w:tcPr>
          <w:p w14:paraId="1D8E81DE"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124</w:t>
            </w:r>
          </w:p>
        </w:tc>
      </w:tr>
      <w:tr w:rsidR="000B0DB3" w:rsidRPr="000B0DB3" w14:paraId="16707C84" w14:textId="77777777" w:rsidTr="000B0DB3">
        <w:tblPrEx>
          <w:tblBorders>
            <w:top w:val="none" w:sz="0" w:space="0" w:color="auto"/>
          </w:tblBorders>
        </w:tblPrEx>
        <w:trPr>
          <w:jc w:val="center"/>
        </w:trPr>
        <w:tc>
          <w:tcPr>
            <w:tcW w:w="1255" w:type="dxa"/>
            <w:tcBorders>
              <w:left w:val="single" w:sz="4" w:space="0" w:color="000000"/>
              <w:bottom w:val="single" w:sz="4" w:space="0" w:color="000000"/>
              <w:right w:val="single" w:sz="4" w:space="0" w:color="000000"/>
            </w:tcBorders>
            <w:vAlign w:val="bottom"/>
          </w:tcPr>
          <w:p w14:paraId="7880E99A"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7/24/18</w:t>
            </w:r>
          </w:p>
        </w:tc>
        <w:tc>
          <w:tcPr>
            <w:tcW w:w="1530" w:type="dxa"/>
            <w:tcBorders>
              <w:bottom w:val="single" w:sz="4" w:space="0" w:color="000000"/>
              <w:right w:val="single" w:sz="4" w:space="0" w:color="000000"/>
            </w:tcBorders>
            <w:vAlign w:val="bottom"/>
          </w:tcPr>
          <w:p w14:paraId="048EB1A9"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108.5</w:t>
            </w:r>
          </w:p>
        </w:tc>
        <w:tc>
          <w:tcPr>
            <w:tcW w:w="1620" w:type="dxa"/>
            <w:tcBorders>
              <w:bottom w:val="single" w:sz="4" w:space="0" w:color="000000"/>
              <w:right w:val="single" w:sz="4" w:space="0" w:color="000000"/>
            </w:tcBorders>
            <w:vAlign w:val="bottom"/>
          </w:tcPr>
          <w:p w14:paraId="7142457B"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110.75</w:t>
            </w:r>
          </w:p>
        </w:tc>
      </w:tr>
      <w:tr w:rsidR="000B0DB3" w:rsidRPr="000B0DB3" w14:paraId="47D990A4" w14:textId="77777777" w:rsidTr="000B0DB3">
        <w:tblPrEx>
          <w:tblBorders>
            <w:top w:val="none" w:sz="0" w:space="0" w:color="auto"/>
          </w:tblBorders>
        </w:tblPrEx>
        <w:trPr>
          <w:jc w:val="center"/>
        </w:trPr>
        <w:tc>
          <w:tcPr>
            <w:tcW w:w="1255" w:type="dxa"/>
            <w:tcBorders>
              <w:left w:val="single" w:sz="4" w:space="0" w:color="000000"/>
              <w:bottom w:val="single" w:sz="4" w:space="0" w:color="000000"/>
              <w:right w:val="single" w:sz="4" w:space="0" w:color="000000"/>
            </w:tcBorders>
            <w:vAlign w:val="bottom"/>
          </w:tcPr>
          <w:p w14:paraId="74659F1A"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7/25/18</w:t>
            </w:r>
          </w:p>
        </w:tc>
        <w:tc>
          <w:tcPr>
            <w:tcW w:w="1530" w:type="dxa"/>
            <w:tcBorders>
              <w:bottom w:val="single" w:sz="4" w:space="0" w:color="000000"/>
              <w:right w:val="single" w:sz="4" w:space="0" w:color="000000"/>
            </w:tcBorders>
            <w:vAlign w:val="bottom"/>
          </w:tcPr>
          <w:p w14:paraId="7995AFC3"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116.5</w:t>
            </w:r>
          </w:p>
        </w:tc>
        <w:tc>
          <w:tcPr>
            <w:tcW w:w="1620" w:type="dxa"/>
            <w:tcBorders>
              <w:bottom w:val="single" w:sz="4" w:space="0" w:color="000000"/>
              <w:right w:val="single" w:sz="4" w:space="0" w:color="000000"/>
            </w:tcBorders>
            <w:vAlign w:val="bottom"/>
          </w:tcPr>
          <w:p w14:paraId="7E84CDD6"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118.25</w:t>
            </w:r>
          </w:p>
        </w:tc>
      </w:tr>
      <w:tr w:rsidR="000B0DB3" w:rsidRPr="000B0DB3" w14:paraId="52226821" w14:textId="77777777" w:rsidTr="000B0DB3">
        <w:tblPrEx>
          <w:tblBorders>
            <w:top w:val="none" w:sz="0" w:space="0" w:color="auto"/>
          </w:tblBorders>
        </w:tblPrEx>
        <w:trPr>
          <w:jc w:val="center"/>
        </w:trPr>
        <w:tc>
          <w:tcPr>
            <w:tcW w:w="1255" w:type="dxa"/>
            <w:tcBorders>
              <w:left w:val="single" w:sz="4" w:space="0" w:color="000000"/>
              <w:bottom w:val="single" w:sz="4" w:space="0" w:color="000000"/>
              <w:right w:val="single" w:sz="4" w:space="0" w:color="000000"/>
            </w:tcBorders>
            <w:vAlign w:val="bottom"/>
          </w:tcPr>
          <w:p w14:paraId="008EADD6"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7/26/18</w:t>
            </w:r>
          </w:p>
        </w:tc>
        <w:tc>
          <w:tcPr>
            <w:tcW w:w="1530" w:type="dxa"/>
            <w:tcBorders>
              <w:bottom w:val="single" w:sz="4" w:space="0" w:color="000000"/>
              <w:right w:val="single" w:sz="4" w:space="0" w:color="000000"/>
            </w:tcBorders>
            <w:vAlign w:val="bottom"/>
          </w:tcPr>
          <w:p w14:paraId="7CAF9E70"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133</w:t>
            </w:r>
          </w:p>
        </w:tc>
        <w:tc>
          <w:tcPr>
            <w:tcW w:w="1620" w:type="dxa"/>
            <w:tcBorders>
              <w:bottom w:val="single" w:sz="4" w:space="0" w:color="000000"/>
              <w:right w:val="single" w:sz="4" w:space="0" w:color="000000"/>
            </w:tcBorders>
            <w:vAlign w:val="bottom"/>
          </w:tcPr>
          <w:p w14:paraId="785E3BA0"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132.25</w:t>
            </w:r>
          </w:p>
        </w:tc>
      </w:tr>
      <w:tr w:rsidR="000B0DB3" w:rsidRPr="000B0DB3" w14:paraId="548BF293" w14:textId="77777777" w:rsidTr="000B0DB3">
        <w:trPr>
          <w:jc w:val="center"/>
        </w:trPr>
        <w:tc>
          <w:tcPr>
            <w:tcW w:w="1255" w:type="dxa"/>
            <w:tcBorders>
              <w:left w:val="single" w:sz="4" w:space="0" w:color="000000"/>
              <w:bottom w:val="single" w:sz="4" w:space="0" w:color="000000"/>
              <w:right w:val="single" w:sz="4" w:space="0" w:color="000000"/>
            </w:tcBorders>
            <w:vAlign w:val="bottom"/>
          </w:tcPr>
          <w:p w14:paraId="0D018F56"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7/27/18</w:t>
            </w:r>
          </w:p>
        </w:tc>
        <w:tc>
          <w:tcPr>
            <w:tcW w:w="1530" w:type="dxa"/>
            <w:tcBorders>
              <w:bottom w:val="single" w:sz="4" w:space="0" w:color="000000"/>
              <w:right w:val="single" w:sz="4" w:space="0" w:color="000000"/>
            </w:tcBorders>
            <w:vAlign w:val="bottom"/>
          </w:tcPr>
          <w:p w14:paraId="0FE48573"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113</w:t>
            </w:r>
          </w:p>
        </w:tc>
        <w:tc>
          <w:tcPr>
            <w:tcW w:w="1620" w:type="dxa"/>
            <w:tcBorders>
              <w:bottom w:val="single" w:sz="4" w:space="0" w:color="000000"/>
              <w:right w:val="single" w:sz="4" w:space="0" w:color="000000"/>
            </w:tcBorders>
            <w:vAlign w:val="bottom"/>
          </w:tcPr>
          <w:p w14:paraId="4CE050E3" w14:textId="77777777" w:rsidR="000B0DB3" w:rsidRPr="000B0DB3" w:rsidRDefault="000B0DB3" w:rsidP="000B0DB3">
            <w:pPr>
              <w:autoSpaceDE w:val="0"/>
              <w:autoSpaceDN w:val="0"/>
              <w:adjustRightInd w:val="0"/>
              <w:spacing w:after="0" w:line="380" w:lineRule="atLeast"/>
              <w:jc w:val="right"/>
              <w:rPr>
                <w:rFonts w:ascii="Calibri" w:hAnsi="Calibri" w:cs="Calibri"/>
                <w:color w:val="000000"/>
                <w:szCs w:val="32"/>
              </w:rPr>
            </w:pPr>
            <w:r w:rsidRPr="000B0DB3">
              <w:rPr>
                <w:rFonts w:ascii="Calibri" w:hAnsi="Calibri" w:cs="Calibri"/>
                <w:color w:val="000000"/>
                <w:szCs w:val="32"/>
              </w:rPr>
              <w:t>110.75</w:t>
            </w:r>
          </w:p>
        </w:tc>
      </w:tr>
    </w:tbl>
    <w:p w14:paraId="362DE10E" w14:textId="02EEC927" w:rsidR="000B0DB3" w:rsidRDefault="000B0DB3" w:rsidP="00B92B36">
      <w:pPr>
        <w:rPr>
          <w:rFonts w:ascii="Arial" w:hAnsi="Arial" w:cs="Arial"/>
        </w:rPr>
      </w:pPr>
    </w:p>
    <w:p w14:paraId="1DA783E9" w14:textId="197F7B99" w:rsidR="000B0DB3" w:rsidRDefault="000B0DB3" w:rsidP="00B92B36">
      <w:pPr>
        <w:rPr>
          <w:rFonts w:ascii="Arial" w:hAnsi="Arial" w:cs="Arial"/>
        </w:rPr>
      </w:pPr>
      <w:r>
        <w:rPr>
          <w:rFonts w:ascii="Arial" w:hAnsi="Arial" w:cs="Arial"/>
        </w:rPr>
        <w:tab/>
        <w:t>The next step is to splice the time series together using a weighting matrix. A function that was referenced in Python for Data Analysis by Wes McKinney allows passing in of three variables of the start date, the expiration date, and the sequence of contract names:</w:t>
      </w:r>
    </w:p>
    <w:p w14:paraId="662D56A3" w14:textId="1F9DF057" w:rsidR="000B0DB3" w:rsidRPr="000B0DB3" w:rsidRDefault="000B0DB3" w:rsidP="000B0DB3">
      <w:pPr>
        <w:pStyle w:val="NoSpacing"/>
        <w:ind w:firstLine="720"/>
        <w:rPr>
          <w:rFonts w:ascii="Courier New" w:hAnsi="Courier New" w:cs="Courier New"/>
        </w:rPr>
      </w:pPr>
      <w:r w:rsidRPr="000B0DB3">
        <w:rPr>
          <w:rFonts w:ascii="Courier New" w:hAnsi="Courier New" w:cs="Courier New"/>
        </w:rPr>
        <w:t>def get_roll_weights(start, expiry, items, roll_periods=10):</w:t>
      </w:r>
    </w:p>
    <w:p w14:paraId="7461A4D2"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 start : first date to compute weighting DataFrame</w:t>
      </w:r>
    </w:p>
    <w:p w14:paraId="60FD04EC"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 expiry : Series of ticker -&gt; expiration dates</w:t>
      </w:r>
    </w:p>
    <w:p w14:paraId="65B2BCA8"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 items : sequence of contract names</w:t>
      </w:r>
    </w:p>
    <w:p w14:paraId="14FC5A97" w14:textId="77777777" w:rsidR="000B0DB3" w:rsidRPr="000B0DB3" w:rsidRDefault="000B0DB3" w:rsidP="000B0DB3">
      <w:pPr>
        <w:pStyle w:val="NoSpacing"/>
        <w:ind w:left="540"/>
        <w:rPr>
          <w:rFonts w:ascii="Courier New" w:hAnsi="Courier New" w:cs="Courier New"/>
        </w:rPr>
      </w:pPr>
    </w:p>
    <w:p w14:paraId="302C195D"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dates = pd.date_range(start, expiry[-1], freq='B')</w:t>
      </w:r>
    </w:p>
    <w:p w14:paraId="26D5DBB4"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weights = DataFrame(np.zeros((len(dates), len(items))),</w:t>
      </w:r>
    </w:p>
    <w:p w14:paraId="755A56D6"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index=dates, columns=items)</w:t>
      </w:r>
    </w:p>
    <w:p w14:paraId="25C256C4" w14:textId="77777777" w:rsidR="000B0DB3" w:rsidRPr="000B0DB3" w:rsidRDefault="000B0DB3" w:rsidP="000B0DB3">
      <w:pPr>
        <w:pStyle w:val="NoSpacing"/>
        <w:ind w:left="540"/>
        <w:rPr>
          <w:rFonts w:ascii="Courier New" w:hAnsi="Courier New" w:cs="Courier New"/>
        </w:rPr>
      </w:pPr>
    </w:p>
    <w:p w14:paraId="2B875CF8"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prev_date = weights.index[0]</w:t>
      </w:r>
    </w:p>
    <w:p w14:paraId="03065FAD"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for i, (item, ex_date) in enumerate(expiry.iteritems()):</w:t>
      </w:r>
    </w:p>
    <w:p w14:paraId="26913190"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if i &lt; len(expiry) - 1:</w:t>
      </w:r>
    </w:p>
    <w:p w14:paraId="2B272042"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weights.ix[prev_date:ex_date - pd.offsets.BDay(), item] = 1</w:t>
      </w:r>
    </w:p>
    <w:p w14:paraId="170D3E46"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roll_rng = pd.date_range(end=ex_date - pd.offsets.BDay(),</w:t>
      </w:r>
    </w:p>
    <w:p w14:paraId="721AC30B"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periods=roll_periods + 1, freq='B')</w:t>
      </w:r>
    </w:p>
    <w:p w14:paraId="07B95F02" w14:textId="77777777" w:rsidR="000B0DB3" w:rsidRPr="000B0DB3" w:rsidRDefault="000B0DB3" w:rsidP="000B0DB3">
      <w:pPr>
        <w:pStyle w:val="NoSpacing"/>
        <w:ind w:left="540"/>
        <w:rPr>
          <w:rFonts w:ascii="Courier New" w:hAnsi="Courier New" w:cs="Courier New"/>
        </w:rPr>
      </w:pPr>
    </w:p>
    <w:p w14:paraId="6D7E7351"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lastRenderedPageBreak/>
        <w:t xml:space="preserve">            decay_weights = np.linspace(0, 1, roll_periods + 1)</w:t>
      </w:r>
    </w:p>
    <w:p w14:paraId="271ACEFB"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weights.ix[roll_rng, item] = 1 - decay_weights</w:t>
      </w:r>
    </w:p>
    <w:p w14:paraId="4A834408"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weights.ix[roll_rng, expiry.index[i + 1]] = decay_weights</w:t>
      </w:r>
    </w:p>
    <w:p w14:paraId="28D5C05F"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else:</w:t>
      </w:r>
    </w:p>
    <w:p w14:paraId="2B41D1B5"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weights.ix[prev_date:, item] = 1</w:t>
      </w:r>
    </w:p>
    <w:p w14:paraId="1716D463" w14:textId="77777777" w:rsidR="000B0DB3" w:rsidRPr="000B0DB3" w:rsidRDefault="000B0DB3" w:rsidP="000B0DB3">
      <w:pPr>
        <w:pStyle w:val="NoSpacing"/>
        <w:ind w:left="540"/>
        <w:rPr>
          <w:rFonts w:ascii="Courier New" w:hAnsi="Courier New" w:cs="Courier New"/>
        </w:rPr>
      </w:pPr>
    </w:p>
    <w:p w14:paraId="61DEA651" w14:textId="77777777"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prev_date = ex_date</w:t>
      </w:r>
    </w:p>
    <w:p w14:paraId="359F4ECA" w14:textId="77777777" w:rsidR="000B0DB3" w:rsidRPr="000B0DB3" w:rsidRDefault="000B0DB3" w:rsidP="000B0DB3">
      <w:pPr>
        <w:pStyle w:val="NoSpacing"/>
        <w:ind w:left="540"/>
        <w:rPr>
          <w:rFonts w:ascii="Courier New" w:hAnsi="Courier New" w:cs="Courier New"/>
        </w:rPr>
      </w:pPr>
    </w:p>
    <w:p w14:paraId="4AB568EF" w14:textId="3B9E5B4C" w:rsidR="000B0DB3" w:rsidRPr="000B0DB3" w:rsidRDefault="000B0DB3" w:rsidP="000B0DB3">
      <w:pPr>
        <w:pStyle w:val="NoSpacing"/>
        <w:ind w:left="540"/>
        <w:rPr>
          <w:rFonts w:ascii="Courier New" w:hAnsi="Courier New" w:cs="Courier New"/>
        </w:rPr>
      </w:pPr>
      <w:r w:rsidRPr="000B0DB3">
        <w:rPr>
          <w:rFonts w:ascii="Courier New" w:hAnsi="Courier New" w:cs="Courier New"/>
        </w:rPr>
        <w:t xml:space="preserve">    return weights</w:t>
      </w:r>
    </w:p>
    <w:p w14:paraId="0D394DDA" w14:textId="4CECD052" w:rsidR="00E11206" w:rsidRDefault="00E11206" w:rsidP="00B92B36">
      <w:pPr>
        <w:rPr>
          <w:rFonts w:ascii="Arial" w:hAnsi="Arial" w:cs="Arial"/>
          <w:b/>
        </w:rPr>
      </w:pPr>
    </w:p>
    <w:p w14:paraId="50D716E5" w14:textId="77777777" w:rsidR="00FE0C19" w:rsidRPr="00FE0C19" w:rsidRDefault="00FE0C19" w:rsidP="00FE0C19">
      <w:pPr>
        <w:pStyle w:val="NoSpacing"/>
        <w:rPr>
          <w:rFonts w:ascii="Courier New" w:hAnsi="Courier New" w:cs="Courier New"/>
        </w:rPr>
      </w:pPr>
      <w:r>
        <w:rPr>
          <w:b/>
        </w:rPr>
        <w:tab/>
      </w:r>
      <w:r w:rsidRPr="00FE0C19">
        <w:rPr>
          <w:rFonts w:ascii="Courier New" w:hAnsi="Courier New" w:cs="Courier New"/>
        </w:rPr>
        <w:t>#The weights look like this around the TFM2 expiry:</w:t>
      </w:r>
    </w:p>
    <w:p w14:paraId="6696425B" w14:textId="77777777" w:rsidR="00FE0C19" w:rsidRPr="00FE0C19" w:rsidRDefault="00FE0C19" w:rsidP="00FE0C19">
      <w:pPr>
        <w:pStyle w:val="NoSpacing"/>
        <w:ind w:firstLine="720"/>
        <w:rPr>
          <w:rFonts w:ascii="Courier New" w:hAnsi="Courier New" w:cs="Courier New"/>
        </w:rPr>
      </w:pPr>
      <w:r w:rsidRPr="00FE0C19">
        <w:rPr>
          <w:rFonts w:ascii="Courier New" w:hAnsi="Courier New" w:cs="Courier New"/>
        </w:rPr>
        <w:t>#weights = get_roll_weights('3/1/2018', expiry, prices.columns)</w:t>
      </w:r>
    </w:p>
    <w:p w14:paraId="2D7C7DDE" w14:textId="77777777" w:rsidR="00FE0C19" w:rsidRPr="00FE0C19" w:rsidRDefault="00FE0C19" w:rsidP="00FE0C19">
      <w:pPr>
        <w:pStyle w:val="NoSpacing"/>
        <w:ind w:firstLine="720"/>
        <w:rPr>
          <w:rFonts w:ascii="Courier New" w:hAnsi="Courier New" w:cs="Courier New"/>
        </w:rPr>
      </w:pPr>
      <w:r w:rsidRPr="00FE0C19">
        <w:rPr>
          <w:rFonts w:ascii="Courier New" w:hAnsi="Courier New" w:cs="Courier New"/>
        </w:rPr>
        <w:t>with pd.option_context('display.max_rows', None, 'display.max_columns', 3):</w:t>
      </w:r>
    </w:p>
    <w:p w14:paraId="3400C071" w14:textId="70CA60F2" w:rsidR="00FE0C19" w:rsidRDefault="00FE0C19" w:rsidP="00FE0C19">
      <w:pPr>
        <w:pStyle w:val="NoSpacing"/>
        <w:rPr>
          <w:rFonts w:ascii="Courier New" w:hAnsi="Courier New" w:cs="Courier New"/>
        </w:rPr>
      </w:pPr>
      <w:r w:rsidRPr="00FE0C19">
        <w:rPr>
          <w:rFonts w:ascii="Courier New" w:hAnsi="Courier New" w:cs="Courier New"/>
        </w:rPr>
        <w:t xml:space="preserve"> </w:t>
      </w:r>
      <w:r w:rsidRPr="00FE0C19">
        <w:rPr>
          <w:rFonts w:ascii="Courier New" w:hAnsi="Courier New" w:cs="Courier New"/>
        </w:rPr>
        <w:tab/>
        <w:t xml:space="preserve">   print(weights.loc['2018-03-01':'2018-04-01'])</w:t>
      </w:r>
    </w:p>
    <w:p w14:paraId="1EF627CA" w14:textId="77777777" w:rsidR="00FE0C19" w:rsidRPr="00FE0C19" w:rsidRDefault="00FE0C19" w:rsidP="00FE0C19">
      <w:pPr>
        <w:pStyle w:val="NoSpacing"/>
        <w:rPr>
          <w:rFonts w:ascii="Courier New" w:hAnsi="Courier New" w:cs="Courier New"/>
        </w:rPr>
      </w:pPr>
    </w:p>
    <w:p w14:paraId="0D07E499" w14:textId="77777777" w:rsidR="00951956" w:rsidRPr="00E61D79" w:rsidRDefault="00280DEF" w:rsidP="00B92B36">
      <w:pPr>
        <w:rPr>
          <w:rFonts w:ascii="Arial" w:hAnsi="Arial" w:cs="Arial"/>
          <w:b/>
        </w:rPr>
      </w:pPr>
      <w:r w:rsidRPr="00E61D79">
        <w:rPr>
          <w:rFonts w:ascii="Arial" w:hAnsi="Arial" w:cs="Arial"/>
          <w:b/>
        </w:rPr>
        <w:t>Results</w:t>
      </w:r>
    </w:p>
    <w:p w14:paraId="01ED975B" w14:textId="2CB86A6F" w:rsidR="00093604" w:rsidRDefault="00951956" w:rsidP="00FE0C19">
      <w:pPr>
        <w:rPr>
          <w:rFonts w:ascii="Arial" w:hAnsi="Arial" w:cs="Arial"/>
        </w:rPr>
      </w:pPr>
      <w:r w:rsidRPr="00E61D79">
        <w:rPr>
          <w:rFonts w:ascii="Arial" w:hAnsi="Arial" w:cs="Arial"/>
          <w:b/>
        </w:rPr>
        <w:tab/>
      </w:r>
      <w:r w:rsidR="00FE0C19">
        <w:rPr>
          <w:rFonts w:ascii="Arial" w:hAnsi="Arial" w:cs="Arial"/>
        </w:rPr>
        <w:t>After running the function and passing the start date of March 1</w:t>
      </w:r>
      <w:r w:rsidR="00FE0C19" w:rsidRPr="00FE0C19">
        <w:rPr>
          <w:rFonts w:ascii="Arial" w:hAnsi="Arial" w:cs="Arial"/>
          <w:vertAlign w:val="superscript"/>
        </w:rPr>
        <w:t>st</w:t>
      </w:r>
      <w:r w:rsidR="00FE0C19">
        <w:rPr>
          <w:rFonts w:ascii="Arial" w:hAnsi="Arial" w:cs="Arial"/>
        </w:rPr>
        <w:t>, 2018, the expiration date of April 1</w:t>
      </w:r>
      <w:r w:rsidR="00FE0C19" w:rsidRPr="00FE0C19">
        <w:rPr>
          <w:rFonts w:ascii="Arial" w:hAnsi="Arial" w:cs="Arial"/>
          <w:vertAlign w:val="superscript"/>
        </w:rPr>
        <w:t>st</w:t>
      </w:r>
      <w:r w:rsidR="00FE0C19">
        <w:rPr>
          <w:rFonts w:ascii="Arial" w:hAnsi="Arial" w:cs="Arial"/>
        </w:rPr>
        <w:t>, 2018, and the prices.column row the following weights were returned:</w:t>
      </w:r>
    </w:p>
    <w:tbl>
      <w:tblPr>
        <w:tblW w:w="4135" w:type="dxa"/>
        <w:jc w:val="center"/>
        <w:tblBorders>
          <w:top w:val="nil"/>
          <w:left w:val="nil"/>
          <w:right w:val="nil"/>
        </w:tblBorders>
        <w:tblLayout w:type="fixed"/>
        <w:tblLook w:val="0000" w:firstRow="0" w:lastRow="0" w:firstColumn="0" w:lastColumn="0" w:noHBand="0" w:noVBand="0"/>
      </w:tblPr>
      <w:tblGrid>
        <w:gridCol w:w="1345"/>
        <w:gridCol w:w="1440"/>
        <w:gridCol w:w="1350"/>
      </w:tblGrid>
      <w:tr w:rsidR="00DF6FB9" w:rsidRPr="00DF6FB9" w14:paraId="6E1244C9" w14:textId="77777777" w:rsidTr="00DF6FB9">
        <w:trPr>
          <w:jc w:val="center"/>
        </w:trPr>
        <w:tc>
          <w:tcPr>
            <w:tcW w:w="1345" w:type="dxa"/>
            <w:tcBorders>
              <w:top w:val="single" w:sz="4" w:space="0" w:color="000000"/>
              <w:left w:val="single" w:sz="4" w:space="0" w:color="000000"/>
              <w:bottom w:val="single" w:sz="4" w:space="0" w:color="000000"/>
              <w:right w:val="single" w:sz="4" w:space="0" w:color="000000"/>
            </w:tcBorders>
            <w:vAlign w:val="bottom"/>
          </w:tcPr>
          <w:p w14:paraId="6A5170BB" w14:textId="77777777" w:rsidR="00DF6FB9" w:rsidRPr="00DF6FB9" w:rsidRDefault="00DF6FB9" w:rsidP="00DF6FB9">
            <w:pPr>
              <w:autoSpaceDE w:val="0"/>
              <w:autoSpaceDN w:val="0"/>
              <w:adjustRightInd w:val="0"/>
              <w:spacing w:after="0" w:line="340" w:lineRule="atLeast"/>
              <w:rPr>
                <w:rFonts w:ascii="Courier New" w:hAnsi="Courier New" w:cs="Courier New"/>
                <w:color w:val="000000"/>
                <w:sz w:val="20"/>
                <w:szCs w:val="18"/>
              </w:rPr>
            </w:pPr>
            <w:r w:rsidRPr="00DF6FB9">
              <w:rPr>
                <w:rFonts w:ascii="Courier New" w:hAnsi="Courier New" w:cs="Courier New"/>
                <w:color w:val="000000"/>
                <w:sz w:val="20"/>
                <w:szCs w:val="18"/>
              </w:rPr>
              <w:t> </w:t>
            </w:r>
          </w:p>
        </w:tc>
        <w:tc>
          <w:tcPr>
            <w:tcW w:w="1440" w:type="dxa"/>
            <w:tcBorders>
              <w:top w:val="single" w:sz="4" w:space="0" w:color="000000"/>
              <w:bottom w:val="single" w:sz="4" w:space="0" w:color="000000"/>
              <w:right w:val="single" w:sz="4" w:space="0" w:color="000000"/>
            </w:tcBorders>
            <w:shd w:val="clear" w:color="auto" w:fill="000000"/>
            <w:vAlign w:val="bottom"/>
          </w:tcPr>
          <w:p w14:paraId="515EB10A" w14:textId="77777777" w:rsidR="00DF6FB9" w:rsidRPr="00DF6FB9" w:rsidRDefault="00DF6FB9" w:rsidP="00DF6FB9">
            <w:pPr>
              <w:autoSpaceDE w:val="0"/>
              <w:autoSpaceDN w:val="0"/>
              <w:adjustRightInd w:val="0"/>
              <w:spacing w:after="0" w:line="340" w:lineRule="atLeast"/>
              <w:jc w:val="center"/>
              <w:rPr>
                <w:rFonts w:ascii="Courier New" w:hAnsi="Courier New" w:cs="Courier New"/>
                <w:b/>
                <w:bCs/>
                <w:color w:val="FFFFFF"/>
                <w:sz w:val="20"/>
                <w:szCs w:val="18"/>
              </w:rPr>
            </w:pPr>
            <w:r w:rsidRPr="00DF6FB9">
              <w:rPr>
                <w:rFonts w:ascii="Courier New" w:hAnsi="Courier New" w:cs="Courier New"/>
                <w:b/>
                <w:bCs/>
                <w:color w:val="FFFFFF"/>
                <w:sz w:val="20"/>
                <w:szCs w:val="18"/>
              </w:rPr>
              <w:t>TFH2</w:t>
            </w:r>
          </w:p>
        </w:tc>
        <w:tc>
          <w:tcPr>
            <w:tcW w:w="1350" w:type="dxa"/>
            <w:tcBorders>
              <w:top w:val="single" w:sz="4" w:space="0" w:color="000000"/>
              <w:bottom w:val="single" w:sz="4" w:space="0" w:color="000000"/>
              <w:right w:val="single" w:sz="4" w:space="0" w:color="000000"/>
            </w:tcBorders>
            <w:shd w:val="clear" w:color="auto" w:fill="000000"/>
            <w:vAlign w:val="bottom"/>
          </w:tcPr>
          <w:p w14:paraId="38BAB72E" w14:textId="77777777" w:rsidR="00DF6FB9" w:rsidRPr="00DF6FB9" w:rsidRDefault="00DF6FB9" w:rsidP="00DF6FB9">
            <w:pPr>
              <w:autoSpaceDE w:val="0"/>
              <w:autoSpaceDN w:val="0"/>
              <w:adjustRightInd w:val="0"/>
              <w:spacing w:after="0" w:line="340" w:lineRule="atLeast"/>
              <w:jc w:val="center"/>
              <w:rPr>
                <w:rFonts w:ascii="Courier New" w:hAnsi="Courier New" w:cs="Courier New"/>
                <w:b/>
                <w:bCs/>
                <w:color w:val="FFFFFF"/>
                <w:sz w:val="20"/>
                <w:szCs w:val="18"/>
              </w:rPr>
            </w:pPr>
            <w:r w:rsidRPr="00DF6FB9">
              <w:rPr>
                <w:rFonts w:ascii="Courier New" w:hAnsi="Courier New" w:cs="Courier New"/>
                <w:b/>
                <w:bCs/>
                <w:color w:val="FFFFFF"/>
                <w:sz w:val="20"/>
                <w:szCs w:val="18"/>
              </w:rPr>
              <w:t>TFM2</w:t>
            </w:r>
          </w:p>
        </w:tc>
      </w:tr>
      <w:tr w:rsidR="00DF6FB9" w:rsidRPr="00DF6FB9" w14:paraId="64BB3729"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4DE5D47F"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3/1/18</w:t>
            </w:r>
          </w:p>
        </w:tc>
        <w:tc>
          <w:tcPr>
            <w:tcW w:w="1440" w:type="dxa"/>
            <w:tcBorders>
              <w:bottom w:val="single" w:sz="4" w:space="0" w:color="000000"/>
              <w:right w:val="single" w:sz="4" w:space="0" w:color="000000"/>
            </w:tcBorders>
            <w:vAlign w:val="bottom"/>
          </w:tcPr>
          <w:p w14:paraId="0515E12F"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c>
          <w:tcPr>
            <w:tcW w:w="1350" w:type="dxa"/>
            <w:tcBorders>
              <w:bottom w:val="single" w:sz="4" w:space="0" w:color="000000"/>
              <w:right w:val="single" w:sz="4" w:space="0" w:color="000000"/>
            </w:tcBorders>
            <w:vAlign w:val="bottom"/>
          </w:tcPr>
          <w:p w14:paraId="336C81C5"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r>
      <w:tr w:rsidR="00DF6FB9" w:rsidRPr="00DF6FB9" w14:paraId="638673A5"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7D3FFC81"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3/2/18</w:t>
            </w:r>
          </w:p>
        </w:tc>
        <w:tc>
          <w:tcPr>
            <w:tcW w:w="1440" w:type="dxa"/>
            <w:tcBorders>
              <w:bottom w:val="single" w:sz="4" w:space="0" w:color="000000"/>
              <w:right w:val="single" w:sz="4" w:space="0" w:color="000000"/>
            </w:tcBorders>
            <w:vAlign w:val="bottom"/>
          </w:tcPr>
          <w:p w14:paraId="1AC6CE30"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c>
          <w:tcPr>
            <w:tcW w:w="1350" w:type="dxa"/>
            <w:tcBorders>
              <w:bottom w:val="single" w:sz="4" w:space="0" w:color="000000"/>
              <w:right w:val="single" w:sz="4" w:space="0" w:color="000000"/>
            </w:tcBorders>
            <w:vAlign w:val="bottom"/>
          </w:tcPr>
          <w:p w14:paraId="57E0BB83"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r>
      <w:tr w:rsidR="00DF6FB9" w:rsidRPr="00DF6FB9" w14:paraId="79EAEEE3"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380F5FBA"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3/5/18</w:t>
            </w:r>
          </w:p>
        </w:tc>
        <w:tc>
          <w:tcPr>
            <w:tcW w:w="1440" w:type="dxa"/>
            <w:tcBorders>
              <w:bottom w:val="single" w:sz="4" w:space="0" w:color="000000"/>
              <w:right w:val="single" w:sz="4" w:space="0" w:color="000000"/>
            </w:tcBorders>
            <w:vAlign w:val="bottom"/>
          </w:tcPr>
          <w:p w14:paraId="40D833CB"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c>
          <w:tcPr>
            <w:tcW w:w="1350" w:type="dxa"/>
            <w:tcBorders>
              <w:bottom w:val="single" w:sz="4" w:space="0" w:color="000000"/>
              <w:right w:val="single" w:sz="4" w:space="0" w:color="000000"/>
            </w:tcBorders>
            <w:vAlign w:val="bottom"/>
          </w:tcPr>
          <w:p w14:paraId="4147C8B0"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r>
      <w:tr w:rsidR="00DF6FB9" w:rsidRPr="00DF6FB9" w14:paraId="648756A0"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44DB6A55"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3/6/18</w:t>
            </w:r>
          </w:p>
        </w:tc>
        <w:tc>
          <w:tcPr>
            <w:tcW w:w="1440" w:type="dxa"/>
            <w:tcBorders>
              <w:bottom w:val="single" w:sz="4" w:space="0" w:color="000000"/>
              <w:right w:val="single" w:sz="4" w:space="0" w:color="000000"/>
            </w:tcBorders>
            <w:vAlign w:val="bottom"/>
          </w:tcPr>
          <w:p w14:paraId="308B2010"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c>
          <w:tcPr>
            <w:tcW w:w="1350" w:type="dxa"/>
            <w:tcBorders>
              <w:bottom w:val="single" w:sz="4" w:space="0" w:color="000000"/>
              <w:right w:val="single" w:sz="4" w:space="0" w:color="000000"/>
            </w:tcBorders>
            <w:vAlign w:val="bottom"/>
          </w:tcPr>
          <w:p w14:paraId="6459CFD7"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r>
      <w:tr w:rsidR="00DF6FB9" w:rsidRPr="00DF6FB9" w14:paraId="0307815B"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37132B11"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3/7/18</w:t>
            </w:r>
          </w:p>
        </w:tc>
        <w:tc>
          <w:tcPr>
            <w:tcW w:w="1440" w:type="dxa"/>
            <w:tcBorders>
              <w:bottom w:val="single" w:sz="4" w:space="0" w:color="000000"/>
              <w:right w:val="single" w:sz="4" w:space="0" w:color="000000"/>
            </w:tcBorders>
            <w:vAlign w:val="bottom"/>
          </w:tcPr>
          <w:p w14:paraId="7567F713"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0.90</w:t>
            </w:r>
          </w:p>
        </w:tc>
        <w:tc>
          <w:tcPr>
            <w:tcW w:w="1350" w:type="dxa"/>
            <w:tcBorders>
              <w:bottom w:val="single" w:sz="4" w:space="0" w:color="000000"/>
              <w:right w:val="single" w:sz="4" w:space="0" w:color="000000"/>
            </w:tcBorders>
            <w:vAlign w:val="bottom"/>
          </w:tcPr>
          <w:p w14:paraId="307E942E"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0.10</w:t>
            </w:r>
          </w:p>
        </w:tc>
      </w:tr>
      <w:tr w:rsidR="00DF6FB9" w:rsidRPr="00DF6FB9" w14:paraId="0881A135"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51FA2EF7"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3/8/18</w:t>
            </w:r>
          </w:p>
        </w:tc>
        <w:tc>
          <w:tcPr>
            <w:tcW w:w="1440" w:type="dxa"/>
            <w:tcBorders>
              <w:bottom w:val="single" w:sz="4" w:space="0" w:color="000000"/>
              <w:right w:val="single" w:sz="4" w:space="0" w:color="000000"/>
            </w:tcBorders>
            <w:vAlign w:val="bottom"/>
          </w:tcPr>
          <w:p w14:paraId="05E88856"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0.80</w:t>
            </w:r>
          </w:p>
        </w:tc>
        <w:tc>
          <w:tcPr>
            <w:tcW w:w="1350" w:type="dxa"/>
            <w:tcBorders>
              <w:bottom w:val="single" w:sz="4" w:space="0" w:color="000000"/>
              <w:right w:val="single" w:sz="4" w:space="0" w:color="000000"/>
            </w:tcBorders>
            <w:vAlign w:val="bottom"/>
          </w:tcPr>
          <w:p w14:paraId="44C3041D"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0.20</w:t>
            </w:r>
          </w:p>
        </w:tc>
      </w:tr>
      <w:tr w:rsidR="00DF6FB9" w:rsidRPr="00DF6FB9" w14:paraId="6EC3B69C"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70122B78"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3/9/18</w:t>
            </w:r>
          </w:p>
        </w:tc>
        <w:tc>
          <w:tcPr>
            <w:tcW w:w="1440" w:type="dxa"/>
            <w:tcBorders>
              <w:bottom w:val="single" w:sz="4" w:space="0" w:color="000000"/>
              <w:right w:val="single" w:sz="4" w:space="0" w:color="000000"/>
            </w:tcBorders>
            <w:vAlign w:val="bottom"/>
          </w:tcPr>
          <w:p w14:paraId="041A83CC"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0.70</w:t>
            </w:r>
          </w:p>
        </w:tc>
        <w:tc>
          <w:tcPr>
            <w:tcW w:w="1350" w:type="dxa"/>
            <w:tcBorders>
              <w:bottom w:val="single" w:sz="4" w:space="0" w:color="000000"/>
              <w:right w:val="single" w:sz="4" w:space="0" w:color="000000"/>
            </w:tcBorders>
            <w:vAlign w:val="bottom"/>
          </w:tcPr>
          <w:p w14:paraId="083EDD7D"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0.30</w:t>
            </w:r>
          </w:p>
        </w:tc>
      </w:tr>
      <w:tr w:rsidR="00DF6FB9" w:rsidRPr="00DF6FB9" w14:paraId="0091E0A5"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65417355"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3/12/18</w:t>
            </w:r>
          </w:p>
        </w:tc>
        <w:tc>
          <w:tcPr>
            <w:tcW w:w="1440" w:type="dxa"/>
            <w:tcBorders>
              <w:bottom w:val="single" w:sz="4" w:space="0" w:color="000000"/>
              <w:right w:val="single" w:sz="4" w:space="0" w:color="000000"/>
            </w:tcBorders>
            <w:vAlign w:val="bottom"/>
          </w:tcPr>
          <w:p w14:paraId="1AF27D0A"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0.60</w:t>
            </w:r>
          </w:p>
        </w:tc>
        <w:tc>
          <w:tcPr>
            <w:tcW w:w="1350" w:type="dxa"/>
            <w:tcBorders>
              <w:bottom w:val="single" w:sz="4" w:space="0" w:color="000000"/>
              <w:right w:val="single" w:sz="4" w:space="0" w:color="000000"/>
            </w:tcBorders>
            <w:vAlign w:val="bottom"/>
          </w:tcPr>
          <w:p w14:paraId="63B3B775"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0.40</w:t>
            </w:r>
          </w:p>
        </w:tc>
      </w:tr>
      <w:tr w:rsidR="00DF6FB9" w:rsidRPr="00DF6FB9" w14:paraId="03DAFBBC"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7763C4F2"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3/13/18</w:t>
            </w:r>
          </w:p>
        </w:tc>
        <w:tc>
          <w:tcPr>
            <w:tcW w:w="1440" w:type="dxa"/>
            <w:tcBorders>
              <w:bottom w:val="single" w:sz="4" w:space="0" w:color="000000"/>
              <w:right w:val="single" w:sz="4" w:space="0" w:color="000000"/>
            </w:tcBorders>
            <w:vAlign w:val="bottom"/>
          </w:tcPr>
          <w:p w14:paraId="49878228"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0.50</w:t>
            </w:r>
          </w:p>
        </w:tc>
        <w:tc>
          <w:tcPr>
            <w:tcW w:w="1350" w:type="dxa"/>
            <w:tcBorders>
              <w:bottom w:val="single" w:sz="4" w:space="0" w:color="000000"/>
              <w:right w:val="single" w:sz="4" w:space="0" w:color="000000"/>
            </w:tcBorders>
            <w:vAlign w:val="bottom"/>
          </w:tcPr>
          <w:p w14:paraId="6E9922DA"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0.50</w:t>
            </w:r>
          </w:p>
        </w:tc>
      </w:tr>
      <w:tr w:rsidR="00DF6FB9" w:rsidRPr="00DF6FB9" w14:paraId="049BF1C6"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02F81C90"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3/14/18</w:t>
            </w:r>
          </w:p>
        </w:tc>
        <w:tc>
          <w:tcPr>
            <w:tcW w:w="1440" w:type="dxa"/>
            <w:tcBorders>
              <w:bottom w:val="single" w:sz="4" w:space="0" w:color="000000"/>
              <w:right w:val="single" w:sz="4" w:space="0" w:color="000000"/>
            </w:tcBorders>
            <w:vAlign w:val="bottom"/>
          </w:tcPr>
          <w:p w14:paraId="036C7BCF"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0.40</w:t>
            </w:r>
          </w:p>
        </w:tc>
        <w:tc>
          <w:tcPr>
            <w:tcW w:w="1350" w:type="dxa"/>
            <w:tcBorders>
              <w:bottom w:val="single" w:sz="4" w:space="0" w:color="000000"/>
              <w:right w:val="single" w:sz="4" w:space="0" w:color="000000"/>
            </w:tcBorders>
            <w:vAlign w:val="bottom"/>
          </w:tcPr>
          <w:p w14:paraId="73D67037"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0.60</w:t>
            </w:r>
          </w:p>
        </w:tc>
      </w:tr>
      <w:tr w:rsidR="00DF6FB9" w:rsidRPr="00DF6FB9" w14:paraId="554064BA"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6D96F099"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3/15/18</w:t>
            </w:r>
          </w:p>
        </w:tc>
        <w:tc>
          <w:tcPr>
            <w:tcW w:w="1440" w:type="dxa"/>
            <w:tcBorders>
              <w:bottom w:val="single" w:sz="4" w:space="0" w:color="000000"/>
              <w:right w:val="single" w:sz="4" w:space="0" w:color="000000"/>
            </w:tcBorders>
            <w:vAlign w:val="bottom"/>
          </w:tcPr>
          <w:p w14:paraId="52991C36"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0.30</w:t>
            </w:r>
          </w:p>
        </w:tc>
        <w:tc>
          <w:tcPr>
            <w:tcW w:w="1350" w:type="dxa"/>
            <w:tcBorders>
              <w:bottom w:val="single" w:sz="4" w:space="0" w:color="000000"/>
              <w:right w:val="single" w:sz="4" w:space="0" w:color="000000"/>
            </w:tcBorders>
            <w:vAlign w:val="bottom"/>
          </w:tcPr>
          <w:p w14:paraId="56DC1C8E"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0.70</w:t>
            </w:r>
          </w:p>
        </w:tc>
      </w:tr>
      <w:tr w:rsidR="00DF6FB9" w:rsidRPr="00DF6FB9" w14:paraId="42800372"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2265180D"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3/16/18</w:t>
            </w:r>
          </w:p>
        </w:tc>
        <w:tc>
          <w:tcPr>
            <w:tcW w:w="1440" w:type="dxa"/>
            <w:tcBorders>
              <w:bottom w:val="single" w:sz="4" w:space="0" w:color="000000"/>
              <w:right w:val="single" w:sz="4" w:space="0" w:color="000000"/>
            </w:tcBorders>
            <w:vAlign w:val="bottom"/>
          </w:tcPr>
          <w:p w14:paraId="1B587474"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0.20</w:t>
            </w:r>
          </w:p>
        </w:tc>
        <w:tc>
          <w:tcPr>
            <w:tcW w:w="1350" w:type="dxa"/>
            <w:tcBorders>
              <w:bottom w:val="single" w:sz="4" w:space="0" w:color="000000"/>
              <w:right w:val="single" w:sz="4" w:space="0" w:color="000000"/>
            </w:tcBorders>
            <w:vAlign w:val="bottom"/>
          </w:tcPr>
          <w:p w14:paraId="2B7855CA"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0.80</w:t>
            </w:r>
          </w:p>
        </w:tc>
      </w:tr>
      <w:tr w:rsidR="00DF6FB9" w:rsidRPr="00DF6FB9" w14:paraId="038F991B"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4410F6D1"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3/19/18</w:t>
            </w:r>
          </w:p>
        </w:tc>
        <w:tc>
          <w:tcPr>
            <w:tcW w:w="1440" w:type="dxa"/>
            <w:tcBorders>
              <w:bottom w:val="single" w:sz="4" w:space="0" w:color="000000"/>
              <w:right w:val="single" w:sz="4" w:space="0" w:color="000000"/>
            </w:tcBorders>
            <w:vAlign w:val="bottom"/>
          </w:tcPr>
          <w:p w14:paraId="59D997ED"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0.10</w:t>
            </w:r>
          </w:p>
        </w:tc>
        <w:tc>
          <w:tcPr>
            <w:tcW w:w="1350" w:type="dxa"/>
            <w:tcBorders>
              <w:bottom w:val="single" w:sz="4" w:space="0" w:color="000000"/>
              <w:right w:val="single" w:sz="4" w:space="0" w:color="000000"/>
            </w:tcBorders>
            <w:vAlign w:val="bottom"/>
          </w:tcPr>
          <w:p w14:paraId="0BA63D70"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0.90</w:t>
            </w:r>
          </w:p>
        </w:tc>
      </w:tr>
      <w:tr w:rsidR="00DF6FB9" w:rsidRPr="00DF6FB9" w14:paraId="53269994"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36F142C1"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3/20/18</w:t>
            </w:r>
          </w:p>
        </w:tc>
        <w:tc>
          <w:tcPr>
            <w:tcW w:w="1440" w:type="dxa"/>
            <w:tcBorders>
              <w:bottom w:val="single" w:sz="4" w:space="0" w:color="000000"/>
              <w:right w:val="single" w:sz="4" w:space="0" w:color="000000"/>
            </w:tcBorders>
            <w:vAlign w:val="bottom"/>
          </w:tcPr>
          <w:p w14:paraId="609AA474"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27A3D4C7"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0DEA8E64"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0ADEA0F4"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3/21/18</w:t>
            </w:r>
          </w:p>
        </w:tc>
        <w:tc>
          <w:tcPr>
            <w:tcW w:w="1440" w:type="dxa"/>
            <w:tcBorders>
              <w:bottom w:val="single" w:sz="4" w:space="0" w:color="000000"/>
              <w:right w:val="single" w:sz="4" w:space="0" w:color="000000"/>
            </w:tcBorders>
            <w:vAlign w:val="bottom"/>
          </w:tcPr>
          <w:p w14:paraId="19D1707B"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12D4EF3C"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129408AA"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7A6551A4"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3/22/18</w:t>
            </w:r>
          </w:p>
        </w:tc>
        <w:tc>
          <w:tcPr>
            <w:tcW w:w="1440" w:type="dxa"/>
            <w:tcBorders>
              <w:bottom w:val="single" w:sz="4" w:space="0" w:color="000000"/>
              <w:right w:val="single" w:sz="4" w:space="0" w:color="000000"/>
            </w:tcBorders>
            <w:vAlign w:val="bottom"/>
          </w:tcPr>
          <w:p w14:paraId="1BF9ED14"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5E08CC57"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5D76333A"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541D1A2E"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3/23/18</w:t>
            </w:r>
          </w:p>
        </w:tc>
        <w:tc>
          <w:tcPr>
            <w:tcW w:w="1440" w:type="dxa"/>
            <w:tcBorders>
              <w:bottom w:val="single" w:sz="4" w:space="0" w:color="000000"/>
              <w:right w:val="single" w:sz="4" w:space="0" w:color="000000"/>
            </w:tcBorders>
            <w:vAlign w:val="bottom"/>
          </w:tcPr>
          <w:p w14:paraId="7B8227EE"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4B42D1C4"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548BDB9F"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1A982EE9"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3/26/18</w:t>
            </w:r>
          </w:p>
        </w:tc>
        <w:tc>
          <w:tcPr>
            <w:tcW w:w="1440" w:type="dxa"/>
            <w:tcBorders>
              <w:bottom w:val="single" w:sz="4" w:space="0" w:color="000000"/>
              <w:right w:val="single" w:sz="4" w:space="0" w:color="000000"/>
            </w:tcBorders>
            <w:vAlign w:val="bottom"/>
          </w:tcPr>
          <w:p w14:paraId="5B4C5744"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1ABCB581"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3422F5C3"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147540BA"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3/27/18</w:t>
            </w:r>
          </w:p>
        </w:tc>
        <w:tc>
          <w:tcPr>
            <w:tcW w:w="1440" w:type="dxa"/>
            <w:tcBorders>
              <w:bottom w:val="single" w:sz="4" w:space="0" w:color="000000"/>
              <w:right w:val="single" w:sz="4" w:space="0" w:color="000000"/>
            </w:tcBorders>
            <w:vAlign w:val="bottom"/>
          </w:tcPr>
          <w:p w14:paraId="7140CA80"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5DA593C6"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4C9FD2CF"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3C3B03B8"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lastRenderedPageBreak/>
              <w:t>3/28/18</w:t>
            </w:r>
          </w:p>
        </w:tc>
        <w:tc>
          <w:tcPr>
            <w:tcW w:w="1440" w:type="dxa"/>
            <w:tcBorders>
              <w:bottom w:val="single" w:sz="4" w:space="0" w:color="000000"/>
              <w:right w:val="single" w:sz="4" w:space="0" w:color="000000"/>
            </w:tcBorders>
            <w:vAlign w:val="bottom"/>
          </w:tcPr>
          <w:p w14:paraId="3F0A876E"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11FA5BC8"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46D09C0F" w14:textId="77777777" w:rsidTr="00DF6FB9">
        <w:tblPrEx>
          <w:tblBorders>
            <w:top w:val="none" w:sz="0" w:space="0" w:color="auto"/>
          </w:tblBorders>
        </w:tblPrEx>
        <w:trPr>
          <w:jc w:val="center"/>
        </w:trPr>
        <w:tc>
          <w:tcPr>
            <w:tcW w:w="1345" w:type="dxa"/>
            <w:tcBorders>
              <w:left w:val="single" w:sz="4" w:space="0" w:color="000000"/>
              <w:bottom w:val="single" w:sz="4" w:space="0" w:color="000000"/>
              <w:right w:val="single" w:sz="4" w:space="0" w:color="000000"/>
            </w:tcBorders>
            <w:vAlign w:val="bottom"/>
          </w:tcPr>
          <w:p w14:paraId="2A673028"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3/29/18</w:t>
            </w:r>
          </w:p>
        </w:tc>
        <w:tc>
          <w:tcPr>
            <w:tcW w:w="1440" w:type="dxa"/>
            <w:tcBorders>
              <w:bottom w:val="single" w:sz="4" w:space="0" w:color="000000"/>
              <w:right w:val="single" w:sz="4" w:space="0" w:color="000000"/>
            </w:tcBorders>
            <w:vAlign w:val="bottom"/>
          </w:tcPr>
          <w:p w14:paraId="53AF4A05"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06B77358"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r w:rsidR="00DF6FB9" w:rsidRPr="00DF6FB9" w14:paraId="23E1CCEC" w14:textId="77777777" w:rsidTr="00DF6FB9">
        <w:trPr>
          <w:jc w:val="center"/>
        </w:trPr>
        <w:tc>
          <w:tcPr>
            <w:tcW w:w="1345" w:type="dxa"/>
            <w:tcBorders>
              <w:left w:val="single" w:sz="4" w:space="0" w:color="000000"/>
              <w:bottom w:val="single" w:sz="4" w:space="0" w:color="000000"/>
              <w:right w:val="single" w:sz="4" w:space="0" w:color="000000"/>
            </w:tcBorders>
            <w:vAlign w:val="bottom"/>
          </w:tcPr>
          <w:p w14:paraId="4BFFC1EB" w14:textId="77777777" w:rsidR="00DF6FB9" w:rsidRPr="00DF6FB9" w:rsidRDefault="00DF6FB9" w:rsidP="00DF6FB9">
            <w:pPr>
              <w:autoSpaceDE w:val="0"/>
              <w:autoSpaceDN w:val="0"/>
              <w:adjustRightInd w:val="0"/>
              <w:spacing w:after="0" w:line="340" w:lineRule="atLeast"/>
              <w:jc w:val="right"/>
              <w:rPr>
                <w:rFonts w:ascii="Courier New" w:hAnsi="Courier New" w:cs="Courier New"/>
                <w:color w:val="000000"/>
                <w:sz w:val="20"/>
                <w:szCs w:val="18"/>
              </w:rPr>
            </w:pPr>
            <w:r w:rsidRPr="00DF6FB9">
              <w:rPr>
                <w:rFonts w:ascii="Courier New" w:hAnsi="Courier New" w:cs="Courier New"/>
                <w:color w:val="000000"/>
                <w:sz w:val="20"/>
                <w:szCs w:val="18"/>
              </w:rPr>
              <w:t>3/30/18</w:t>
            </w:r>
          </w:p>
        </w:tc>
        <w:tc>
          <w:tcPr>
            <w:tcW w:w="1440" w:type="dxa"/>
            <w:tcBorders>
              <w:bottom w:val="single" w:sz="4" w:space="0" w:color="000000"/>
              <w:right w:val="single" w:sz="4" w:space="0" w:color="000000"/>
            </w:tcBorders>
            <w:vAlign w:val="bottom"/>
          </w:tcPr>
          <w:p w14:paraId="2DBF1F60"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0.00</w:t>
            </w:r>
          </w:p>
        </w:tc>
        <w:tc>
          <w:tcPr>
            <w:tcW w:w="1350" w:type="dxa"/>
            <w:tcBorders>
              <w:bottom w:val="single" w:sz="4" w:space="0" w:color="000000"/>
              <w:right w:val="single" w:sz="4" w:space="0" w:color="000000"/>
            </w:tcBorders>
            <w:vAlign w:val="bottom"/>
          </w:tcPr>
          <w:p w14:paraId="182378E6" w14:textId="77777777" w:rsidR="00DF6FB9" w:rsidRPr="00DF6FB9" w:rsidRDefault="00DF6FB9" w:rsidP="00DF6FB9">
            <w:pPr>
              <w:autoSpaceDE w:val="0"/>
              <w:autoSpaceDN w:val="0"/>
              <w:adjustRightInd w:val="0"/>
              <w:spacing w:after="0" w:line="340" w:lineRule="atLeast"/>
              <w:jc w:val="center"/>
              <w:rPr>
                <w:rFonts w:ascii="Courier New" w:hAnsi="Courier New" w:cs="Courier New"/>
                <w:color w:val="000000"/>
                <w:sz w:val="20"/>
                <w:szCs w:val="18"/>
              </w:rPr>
            </w:pPr>
            <w:r w:rsidRPr="00DF6FB9">
              <w:rPr>
                <w:rFonts w:ascii="Courier New" w:hAnsi="Courier New" w:cs="Courier New"/>
                <w:color w:val="000000"/>
                <w:sz w:val="20"/>
                <w:szCs w:val="18"/>
              </w:rPr>
              <w:t>1.00</w:t>
            </w:r>
          </w:p>
        </w:tc>
      </w:tr>
    </w:tbl>
    <w:p w14:paraId="39D7F865" w14:textId="77777777" w:rsidR="00FE0C19" w:rsidRDefault="00FE0C19" w:rsidP="00FE0C19">
      <w:pPr>
        <w:rPr>
          <w:rFonts w:ascii="Arial" w:hAnsi="Arial" w:cs="Arial"/>
        </w:rPr>
      </w:pPr>
    </w:p>
    <w:p w14:paraId="12D41DC2" w14:textId="08976D5C" w:rsidR="00EF7DFD" w:rsidRPr="00E61D79" w:rsidRDefault="00DF6FB9" w:rsidP="0066009B">
      <w:pPr>
        <w:rPr>
          <w:rFonts w:ascii="Arial" w:hAnsi="Arial" w:cs="Arial"/>
        </w:rPr>
      </w:pPr>
      <w:r>
        <w:rPr>
          <w:rFonts w:ascii="Arial" w:hAnsi="Arial" w:cs="Arial"/>
        </w:rPr>
        <w:tab/>
        <w:t>From March 1</w:t>
      </w:r>
      <w:r w:rsidRPr="00DF6FB9">
        <w:rPr>
          <w:rFonts w:ascii="Arial" w:hAnsi="Arial" w:cs="Arial"/>
          <w:vertAlign w:val="superscript"/>
        </w:rPr>
        <w:t>st</w:t>
      </w:r>
      <w:r>
        <w:rPr>
          <w:rFonts w:ascii="Arial" w:hAnsi="Arial" w:cs="Arial"/>
        </w:rPr>
        <w:t xml:space="preserve"> to March 6</w:t>
      </w:r>
      <w:r w:rsidRPr="00DF6FB9">
        <w:rPr>
          <w:rFonts w:ascii="Arial" w:hAnsi="Arial" w:cs="Arial"/>
          <w:vertAlign w:val="superscript"/>
        </w:rPr>
        <w:t>th</w:t>
      </w:r>
      <w:r>
        <w:rPr>
          <w:rFonts w:ascii="Arial" w:hAnsi="Arial" w:cs="Arial"/>
        </w:rPr>
        <w:t>, the simulation shows that 100% of our position would stay in TFH2. Every day after, 10% of our position would be migrated over to TFM2 before our entire position would be migrated on March 20</w:t>
      </w:r>
      <w:r w:rsidRPr="00DF6FB9">
        <w:rPr>
          <w:rFonts w:ascii="Arial" w:hAnsi="Arial" w:cs="Arial"/>
          <w:vertAlign w:val="superscript"/>
        </w:rPr>
        <w:t>th</w:t>
      </w:r>
      <w:r>
        <w:rPr>
          <w:rFonts w:ascii="Arial" w:hAnsi="Arial" w:cs="Arial"/>
        </w:rPr>
        <w:t>, 2018.</w:t>
      </w:r>
    </w:p>
    <w:p w14:paraId="6E864895" w14:textId="77777777" w:rsidR="0066009B" w:rsidRPr="00E61D79" w:rsidRDefault="0066009B" w:rsidP="0066009B">
      <w:pPr>
        <w:rPr>
          <w:rFonts w:ascii="Arial" w:hAnsi="Arial" w:cs="Arial"/>
          <w:b/>
        </w:rPr>
      </w:pPr>
      <w:r w:rsidRPr="00E61D79">
        <w:rPr>
          <w:rFonts w:ascii="Arial" w:hAnsi="Arial" w:cs="Arial"/>
          <w:b/>
        </w:rPr>
        <w:t>Conclusion</w:t>
      </w:r>
    </w:p>
    <w:p w14:paraId="1BF6FFD0" w14:textId="6C1F215F" w:rsidR="00DF6FB9" w:rsidRPr="00DF6FB9" w:rsidRDefault="00DF6FB9" w:rsidP="0078387D">
      <w:pPr>
        <w:rPr>
          <w:rFonts w:ascii="Arial" w:hAnsi="Arial" w:cs="Arial"/>
        </w:rPr>
      </w:pPr>
      <w:r>
        <w:rPr>
          <w:rFonts w:ascii="Arial" w:hAnsi="Arial" w:cs="Arial"/>
          <w:b/>
        </w:rPr>
        <w:tab/>
      </w:r>
      <w:r>
        <w:rPr>
          <w:rFonts w:ascii="Arial" w:hAnsi="Arial" w:cs="Arial"/>
        </w:rPr>
        <w:t xml:space="preserve">Rolling over contracts is very nuanced and specific to the type of product that is being invested in. With the amount of domain expertise needed to stay ahead of the curve in volatile markets, it’s imperative to use code and functionality to simplify any aspect of a </w:t>
      </w:r>
      <w:r w:rsidR="00900AC5">
        <w:rPr>
          <w:rFonts w:ascii="Arial" w:hAnsi="Arial" w:cs="Arial"/>
        </w:rPr>
        <w:t>trader’s</w:t>
      </w:r>
      <w:r>
        <w:rPr>
          <w:rFonts w:ascii="Arial" w:hAnsi="Arial" w:cs="Arial"/>
        </w:rPr>
        <w:t xml:space="preserve"> job that is possible. With future contract rolling, it is very simple to read in stock values, specify contract terms and dates, and know when to start moving positions from near term to farther out contracts. With our example of E-mini Russell 2000</w:t>
      </w:r>
      <w:r w:rsidR="00DE1B7F">
        <w:rPr>
          <w:rFonts w:ascii="Arial" w:hAnsi="Arial" w:cs="Arial"/>
        </w:rPr>
        <w:t xml:space="preserve"> and less than 100 lines of code</w:t>
      </w:r>
      <w:r>
        <w:rPr>
          <w:rFonts w:ascii="Arial" w:hAnsi="Arial" w:cs="Arial"/>
        </w:rPr>
        <w:t xml:space="preserve">, we were able to read in 2,033 unique days stock values, </w:t>
      </w:r>
      <w:r w:rsidR="00900AC5">
        <w:rPr>
          <w:rFonts w:ascii="Arial" w:hAnsi="Arial" w:cs="Arial"/>
        </w:rPr>
        <w:t>specify</w:t>
      </w:r>
      <w:r>
        <w:rPr>
          <w:rFonts w:ascii="Arial" w:hAnsi="Arial" w:cs="Arial"/>
        </w:rPr>
        <w:t xml:space="preserve"> a start date of March 1</w:t>
      </w:r>
      <w:r w:rsidRPr="00DF6FB9">
        <w:rPr>
          <w:rFonts w:ascii="Arial" w:hAnsi="Arial" w:cs="Arial"/>
          <w:vertAlign w:val="superscript"/>
        </w:rPr>
        <w:t>st</w:t>
      </w:r>
      <w:r>
        <w:rPr>
          <w:rFonts w:ascii="Arial" w:hAnsi="Arial" w:cs="Arial"/>
        </w:rPr>
        <w:t>, 2018 and an expiry dates of April 1</w:t>
      </w:r>
      <w:r w:rsidRPr="00DF6FB9">
        <w:rPr>
          <w:rFonts w:ascii="Arial" w:hAnsi="Arial" w:cs="Arial"/>
          <w:vertAlign w:val="superscript"/>
        </w:rPr>
        <w:t>st</w:t>
      </w:r>
      <w:r>
        <w:rPr>
          <w:rFonts w:ascii="Arial" w:hAnsi="Arial" w:cs="Arial"/>
        </w:rPr>
        <w:t xml:space="preserve">, 2018, </w:t>
      </w:r>
      <w:r w:rsidR="00DE1B7F">
        <w:rPr>
          <w:rFonts w:ascii="Arial" w:hAnsi="Arial" w:cs="Arial"/>
        </w:rPr>
        <w:t xml:space="preserve">and explain to the most novice of traders how much of a position to move along with the timing for transition. </w:t>
      </w:r>
      <w:r>
        <w:rPr>
          <w:rFonts w:ascii="Arial" w:hAnsi="Arial" w:cs="Arial"/>
        </w:rPr>
        <w:t xml:space="preserve"> </w:t>
      </w:r>
    </w:p>
    <w:p w14:paraId="3A641398" w14:textId="41A76D7A" w:rsidR="00951956" w:rsidRPr="00E61D79" w:rsidRDefault="00DE1B7F" w:rsidP="00B92B36">
      <w:pPr>
        <w:rPr>
          <w:rFonts w:ascii="Arial" w:hAnsi="Arial" w:cs="Arial"/>
        </w:rPr>
      </w:pPr>
      <w:r>
        <w:rPr>
          <w:rFonts w:ascii="Arial" w:hAnsi="Arial" w:cs="Arial"/>
          <w:b/>
        </w:rPr>
        <w:tab/>
      </w:r>
      <w:r>
        <w:rPr>
          <w:rFonts w:ascii="Arial" w:hAnsi="Arial" w:cs="Arial"/>
        </w:rPr>
        <w:t xml:space="preserve">In future work, we’d fine tune the simulation practice of the second data frame much more thoroughly. It’d also be interesting to create a new dataframe that displays the adjusted price of both contract one, the mix of contract one and two, and finally contract two on </w:t>
      </w:r>
      <w:r w:rsidR="00900AC5">
        <w:rPr>
          <w:rFonts w:ascii="Arial" w:hAnsi="Arial" w:cs="Arial"/>
        </w:rPr>
        <w:t>its</w:t>
      </w:r>
      <w:r>
        <w:rPr>
          <w:rFonts w:ascii="Arial" w:hAnsi="Arial" w:cs="Arial"/>
        </w:rPr>
        <w:t xml:space="preserve"> own. </w:t>
      </w:r>
    </w:p>
    <w:sectPr w:rsidR="00951956" w:rsidRPr="00E61D79" w:rsidSect="0086487C">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AE5EC" w14:textId="77777777" w:rsidR="00636B9C" w:rsidRDefault="00636B9C" w:rsidP="0086487C">
      <w:pPr>
        <w:spacing w:after="0" w:line="240" w:lineRule="auto"/>
      </w:pPr>
      <w:r>
        <w:separator/>
      </w:r>
    </w:p>
  </w:endnote>
  <w:endnote w:type="continuationSeparator" w:id="0">
    <w:p w14:paraId="2BF97FE9" w14:textId="77777777" w:rsidR="00636B9C" w:rsidRDefault="00636B9C" w:rsidP="0086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F4BBC" w14:textId="77777777" w:rsidR="00636B9C" w:rsidRDefault="00636B9C" w:rsidP="0086487C">
      <w:pPr>
        <w:spacing w:after="0" w:line="240" w:lineRule="auto"/>
      </w:pPr>
      <w:r>
        <w:separator/>
      </w:r>
    </w:p>
  </w:footnote>
  <w:footnote w:type="continuationSeparator" w:id="0">
    <w:p w14:paraId="5B35C66A" w14:textId="77777777" w:rsidR="00636B9C" w:rsidRDefault="00636B9C" w:rsidP="008648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ED205" w14:textId="77777777" w:rsidR="004B25C6" w:rsidRPr="00256B27" w:rsidRDefault="004B25C6" w:rsidP="0086487C">
    <w:pPr>
      <w:pStyle w:val="NoSpacing"/>
      <w:jc w:val="center"/>
      <w:rPr>
        <w:rFonts w:ascii="Arial" w:hAnsi="Arial" w:cs="Arial"/>
        <w:szCs w:val="24"/>
      </w:rPr>
    </w:pPr>
    <w:r w:rsidRPr="00256B27">
      <w:rPr>
        <w:rFonts w:ascii="Arial" w:hAnsi="Arial" w:cs="Arial"/>
        <w:szCs w:val="24"/>
      </w:rPr>
      <w:t>United Nations: Anthony Dalton, Harsha Kommanapalli, Justin Beer</w:t>
    </w:r>
  </w:p>
  <w:p w14:paraId="541C0B4B" w14:textId="77777777" w:rsidR="004B25C6" w:rsidRDefault="004B2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EB"/>
    <w:rsid w:val="000049AE"/>
    <w:rsid w:val="000119FB"/>
    <w:rsid w:val="00041004"/>
    <w:rsid w:val="000512AA"/>
    <w:rsid w:val="00067822"/>
    <w:rsid w:val="00067AA4"/>
    <w:rsid w:val="00071E90"/>
    <w:rsid w:val="00090464"/>
    <w:rsid w:val="00093604"/>
    <w:rsid w:val="000A42F7"/>
    <w:rsid w:val="000B0DB3"/>
    <w:rsid w:val="000C75AB"/>
    <w:rsid w:val="000D3CCD"/>
    <w:rsid w:val="000D3EAE"/>
    <w:rsid w:val="000E1698"/>
    <w:rsid w:val="000E397F"/>
    <w:rsid w:val="001063CD"/>
    <w:rsid w:val="00107223"/>
    <w:rsid w:val="001155F9"/>
    <w:rsid w:val="0012187F"/>
    <w:rsid w:val="00121E77"/>
    <w:rsid w:val="00132DAE"/>
    <w:rsid w:val="0013490A"/>
    <w:rsid w:val="00142CB6"/>
    <w:rsid w:val="001447A1"/>
    <w:rsid w:val="001518ED"/>
    <w:rsid w:val="00174D36"/>
    <w:rsid w:val="001844FE"/>
    <w:rsid w:val="0019476C"/>
    <w:rsid w:val="001A0BB8"/>
    <w:rsid w:val="001A0F95"/>
    <w:rsid w:val="001A6FB2"/>
    <w:rsid w:val="001D0867"/>
    <w:rsid w:val="001E0770"/>
    <w:rsid w:val="001F16B2"/>
    <w:rsid w:val="00204297"/>
    <w:rsid w:val="00225C79"/>
    <w:rsid w:val="00256B27"/>
    <w:rsid w:val="00265CF0"/>
    <w:rsid w:val="00271A95"/>
    <w:rsid w:val="00280DEF"/>
    <w:rsid w:val="0029055F"/>
    <w:rsid w:val="00291F7A"/>
    <w:rsid w:val="002C118C"/>
    <w:rsid w:val="002C6CDF"/>
    <w:rsid w:val="002D1DFF"/>
    <w:rsid w:val="002D345D"/>
    <w:rsid w:val="002D5309"/>
    <w:rsid w:val="002D7DCD"/>
    <w:rsid w:val="002E02DE"/>
    <w:rsid w:val="002E4E00"/>
    <w:rsid w:val="002E55DA"/>
    <w:rsid w:val="002F24D0"/>
    <w:rsid w:val="002F748C"/>
    <w:rsid w:val="00305217"/>
    <w:rsid w:val="003073C5"/>
    <w:rsid w:val="00315173"/>
    <w:rsid w:val="003165C0"/>
    <w:rsid w:val="00330AEE"/>
    <w:rsid w:val="003339DE"/>
    <w:rsid w:val="00334874"/>
    <w:rsid w:val="00337E86"/>
    <w:rsid w:val="00353A14"/>
    <w:rsid w:val="00357077"/>
    <w:rsid w:val="0036177E"/>
    <w:rsid w:val="0036212A"/>
    <w:rsid w:val="00366246"/>
    <w:rsid w:val="003826F2"/>
    <w:rsid w:val="003827F9"/>
    <w:rsid w:val="003B1B14"/>
    <w:rsid w:val="003B6F1A"/>
    <w:rsid w:val="003C59B0"/>
    <w:rsid w:val="003C6BD4"/>
    <w:rsid w:val="003D0DDC"/>
    <w:rsid w:val="003E57DD"/>
    <w:rsid w:val="00412CD2"/>
    <w:rsid w:val="00433DED"/>
    <w:rsid w:val="00453F04"/>
    <w:rsid w:val="00455642"/>
    <w:rsid w:val="004638F8"/>
    <w:rsid w:val="004678FC"/>
    <w:rsid w:val="004711AE"/>
    <w:rsid w:val="00480ED4"/>
    <w:rsid w:val="00493AD3"/>
    <w:rsid w:val="004A530A"/>
    <w:rsid w:val="004A6D7B"/>
    <w:rsid w:val="004B25C6"/>
    <w:rsid w:val="004B2C25"/>
    <w:rsid w:val="004E0537"/>
    <w:rsid w:val="004E4E1F"/>
    <w:rsid w:val="0050632C"/>
    <w:rsid w:val="00510498"/>
    <w:rsid w:val="00510EF5"/>
    <w:rsid w:val="0052797A"/>
    <w:rsid w:val="005319D2"/>
    <w:rsid w:val="0053303A"/>
    <w:rsid w:val="00535007"/>
    <w:rsid w:val="0055205D"/>
    <w:rsid w:val="005610C2"/>
    <w:rsid w:val="005654B7"/>
    <w:rsid w:val="00574744"/>
    <w:rsid w:val="00585BE3"/>
    <w:rsid w:val="00587CB8"/>
    <w:rsid w:val="00592072"/>
    <w:rsid w:val="00592431"/>
    <w:rsid w:val="005B3164"/>
    <w:rsid w:val="005B70A0"/>
    <w:rsid w:val="005B75A4"/>
    <w:rsid w:val="005C0F38"/>
    <w:rsid w:val="005D1858"/>
    <w:rsid w:val="005D286B"/>
    <w:rsid w:val="005E55B4"/>
    <w:rsid w:val="00625EB7"/>
    <w:rsid w:val="00636B9C"/>
    <w:rsid w:val="00637BC6"/>
    <w:rsid w:val="00640036"/>
    <w:rsid w:val="006509B9"/>
    <w:rsid w:val="006518C1"/>
    <w:rsid w:val="0066009B"/>
    <w:rsid w:val="00663CB1"/>
    <w:rsid w:val="00664072"/>
    <w:rsid w:val="006721A5"/>
    <w:rsid w:val="006731F0"/>
    <w:rsid w:val="00680C12"/>
    <w:rsid w:val="00681F9D"/>
    <w:rsid w:val="006828AC"/>
    <w:rsid w:val="00684174"/>
    <w:rsid w:val="006A3F03"/>
    <w:rsid w:val="006A7F97"/>
    <w:rsid w:val="006B10C2"/>
    <w:rsid w:val="006C61BF"/>
    <w:rsid w:val="006C7B33"/>
    <w:rsid w:val="006D4C45"/>
    <w:rsid w:val="006D68A8"/>
    <w:rsid w:val="006E2AB7"/>
    <w:rsid w:val="00704997"/>
    <w:rsid w:val="0071268F"/>
    <w:rsid w:val="00712998"/>
    <w:rsid w:val="00713AB6"/>
    <w:rsid w:val="00725269"/>
    <w:rsid w:val="00727C1A"/>
    <w:rsid w:val="00732318"/>
    <w:rsid w:val="007456FA"/>
    <w:rsid w:val="00747893"/>
    <w:rsid w:val="00754CE5"/>
    <w:rsid w:val="00761C63"/>
    <w:rsid w:val="0078387D"/>
    <w:rsid w:val="0079093D"/>
    <w:rsid w:val="0079599C"/>
    <w:rsid w:val="007963E7"/>
    <w:rsid w:val="007A52D5"/>
    <w:rsid w:val="007B3CC5"/>
    <w:rsid w:val="007B7CA0"/>
    <w:rsid w:val="007C3849"/>
    <w:rsid w:val="007C40C8"/>
    <w:rsid w:val="007C6265"/>
    <w:rsid w:val="007C725F"/>
    <w:rsid w:val="007D7FD1"/>
    <w:rsid w:val="007E1ED2"/>
    <w:rsid w:val="008117CE"/>
    <w:rsid w:val="008131D1"/>
    <w:rsid w:val="00816161"/>
    <w:rsid w:val="00855FDD"/>
    <w:rsid w:val="0086487C"/>
    <w:rsid w:val="008670C4"/>
    <w:rsid w:val="00876170"/>
    <w:rsid w:val="0087637B"/>
    <w:rsid w:val="008811C0"/>
    <w:rsid w:val="008822DF"/>
    <w:rsid w:val="008C798B"/>
    <w:rsid w:val="008E3B20"/>
    <w:rsid w:val="008E70A1"/>
    <w:rsid w:val="00900AC5"/>
    <w:rsid w:val="00916D39"/>
    <w:rsid w:val="009223EA"/>
    <w:rsid w:val="00924FFE"/>
    <w:rsid w:val="00935DA1"/>
    <w:rsid w:val="00951956"/>
    <w:rsid w:val="00964BE7"/>
    <w:rsid w:val="00976A2E"/>
    <w:rsid w:val="00977E06"/>
    <w:rsid w:val="00983849"/>
    <w:rsid w:val="009854BE"/>
    <w:rsid w:val="009A2E2B"/>
    <w:rsid w:val="009B0354"/>
    <w:rsid w:val="009C0160"/>
    <w:rsid w:val="009C21F4"/>
    <w:rsid w:val="009E26C6"/>
    <w:rsid w:val="00A00318"/>
    <w:rsid w:val="00A01405"/>
    <w:rsid w:val="00A01C9B"/>
    <w:rsid w:val="00A03911"/>
    <w:rsid w:val="00A05E86"/>
    <w:rsid w:val="00A17837"/>
    <w:rsid w:val="00A17FDD"/>
    <w:rsid w:val="00A34E03"/>
    <w:rsid w:val="00A50D64"/>
    <w:rsid w:val="00A57C6E"/>
    <w:rsid w:val="00A65C9F"/>
    <w:rsid w:val="00A663E5"/>
    <w:rsid w:val="00A66E92"/>
    <w:rsid w:val="00A93F33"/>
    <w:rsid w:val="00A9467C"/>
    <w:rsid w:val="00AC6B34"/>
    <w:rsid w:val="00AD6436"/>
    <w:rsid w:val="00AF1D60"/>
    <w:rsid w:val="00B031D4"/>
    <w:rsid w:val="00B12D1F"/>
    <w:rsid w:val="00B30682"/>
    <w:rsid w:val="00B462F0"/>
    <w:rsid w:val="00B470DE"/>
    <w:rsid w:val="00B5068A"/>
    <w:rsid w:val="00B677C9"/>
    <w:rsid w:val="00B74F6A"/>
    <w:rsid w:val="00B92B36"/>
    <w:rsid w:val="00B95FCF"/>
    <w:rsid w:val="00BA07B3"/>
    <w:rsid w:val="00BB0CAD"/>
    <w:rsid w:val="00BC358A"/>
    <w:rsid w:val="00C02E4E"/>
    <w:rsid w:val="00C14A23"/>
    <w:rsid w:val="00C25EFB"/>
    <w:rsid w:val="00C27E16"/>
    <w:rsid w:val="00C35D34"/>
    <w:rsid w:val="00C606E3"/>
    <w:rsid w:val="00C70C25"/>
    <w:rsid w:val="00C90D9C"/>
    <w:rsid w:val="00C962A1"/>
    <w:rsid w:val="00CC4263"/>
    <w:rsid w:val="00CD0278"/>
    <w:rsid w:val="00CD247E"/>
    <w:rsid w:val="00CF031D"/>
    <w:rsid w:val="00CF096A"/>
    <w:rsid w:val="00D159FB"/>
    <w:rsid w:val="00D163B1"/>
    <w:rsid w:val="00D22F3D"/>
    <w:rsid w:val="00D46704"/>
    <w:rsid w:val="00D5317D"/>
    <w:rsid w:val="00D76FB6"/>
    <w:rsid w:val="00D871F2"/>
    <w:rsid w:val="00D97E39"/>
    <w:rsid w:val="00DA4F4B"/>
    <w:rsid w:val="00DC001B"/>
    <w:rsid w:val="00DC2295"/>
    <w:rsid w:val="00DC2D81"/>
    <w:rsid w:val="00DE077A"/>
    <w:rsid w:val="00DE1B7F"/>
    <w:rsid w:val="00DE20D6"/>
    <w:rsid w:val="00DE2EA3"/>
    <w:rsid w:val="00DF109B"/>
    <w:rsid w:val="00DF6FB9"/>
    <w:rsid w:val="00E073AD"/>
    <w:rsid w:val="00E11206"/>
    <w:rsid w:val="00E16341"/>
    <w:rsid w:val="00E21643"/>
    <w:rsid w:val="00E23CDC"/>
    <w:rsid w:val="00E33B91"/>
    <w:rsid w:val="00E37B1B"/>
    <w:rsid w:val="00E52A40"/>
    <w:rsid w:val="00E564A2"/>
    <w:rsid w:val="00E61D79"/>
    <w:rsid w:val="00E6625F"/>
    <w:rsid w:val="00E757FD"/>
    <w:rsid w:val="00E92046"/>
    <w:rsid w:val="00E92380"/>
    <w:rsid w:val="00E93C6F"/>
    <w:rsid w:val="00EA39AC"/>
    <w:rsid w:val="00EB00BF"/>
    <w:rsid w:val="00EB2941"/>
    <w:rsid w:val="00ED229A"/>
    <w:rsid w:val="00EE109A"/>
    <w:rsid w:val="00EF66BF"/>
    <w:rsid w:val="00EF7DFD"/>
    <w:rsid w:val="00F00E97"/>
    <w:rsid w:val="00F07BEB"/>
    <w:rsid w:val="00F169A2"/>
    <w:rsid w:val="00F210E5"/>
    <w:rsid w:val="00F30891"/>
    <w:rsid w:val="00F40640"/>
    <w:rsid w:val="00F44FED"/>
    <w:rsid w:val="00F76174"/>
    <w:rsid w:val="00F82222"/>
    <w:rsid w:val="00FB3767"/>
    <w:rsid w:val="00FC12E1"/>
    <w:rsid w:val="00FC4227"/>
    <w:rsid w:val="00FD73E8"/>
    <w:rsid w:val="00FE0C19"/>
    <w:rsid w:val="00FE26AC"/>
    <w:rsid w:val="00FF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CD21"/>
  <w15:chartTrackingRefBased/>
  <w15:docId w15:val="{B1DDA6EC-9E1C-4ACD-8103-C3992F4D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E2B"/>
    <w:pPr>
      <w:spacing w:after="200" w:line="276" w:lineRule="auto"/>
    </w:pPr>
  </w:style>
  <w:style w:type="paragraph" w:styleId="Heading1">
    <w:name w:val="heading 1"/>
    <w:basedOn w:val="Normal"/>
    <w:next w:val="Normal"/>
    <w:link w:val="Heading1Char"/>
    <w:uiPriority w:val="9"/>
    <w:qFormat/>
    <w:rsid w:val="00A66E92"/>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qFormat/>
    <w:rsid w:val="00071E90"/>
    <w:pPr>
      <w:keepNext/>
      <w:spacing w:after="0" w:line="240" w:lineRule="auto"/>
      <w:outlineLvl w:val="1"/>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E2B"/>
    <w:pPr>
      <w:spacing w:after="0" w:line="240" w:lineRule="auto"/>
    </w:pPr>
  </w:style>
  <w:style w:type="character" w:customStyle="1" w:styleId="Heading2Char">
    <w:name w:val="Heading 2 Char"/>
    <w:basedOn w:val="DefaultParagraphFont"/>
    <w:link w:val="Heading2"/>
    <w:rsid w:val="00071E90"/>
    <w:rPr>
      <w:rFonts w:ascii="Times New Roman" w:eastAsia="Times New Roman" w:hAnsi="Times New Roman" w:cs="Times New Roman"/>
      <w:i/>
      <w:szCs w:val="20"/>
    </w:rPr>
  </w:style>
  <w:style w:type="paragraph" w:styleId="BodyTextIndent">
    <w:name w:val="Body Text Indent"/>
    <w:basedOn w:val="Normal"/>
    <w:link w:val="BodyTextIndentChar"/>
    <w:rsid w:val="00071E90"/>
    <w:pPr>
      <w:spacing w:after="0" w:line="240" w:lineRule="auto"/>
      <w:ind w:left="33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071E90"/>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E3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B20"/>
    <w:rPr>
      <w:rFonts w:ascii="Segoe UI" w:hAnsi="Segoe UI" w:cs="Segoe UI"/>
      <w:sz w:val="18"/>
      <w:szCs w:val="18"/>
    </w:rPr>
  </w:style>
  <w:style w:type="character" w:styleId="Hyperlink">
    <w:name w:val="Hyperlink"/>
    <w:basedOn w:val="DefaultParagraphFont"/>
    <w:uiPriority w:val="99"/>
    <w:unhideWhenUsed/>
    <w:rsid w:val="00510EF5"/>
    <w:rPr>
      <w:color w:val="0563C1" w:themeColor="hyperlink"/>
      <w:u w:val="single"/>
    </w:rPr>
  </w:style>
  <w:style w:type="table" w:styleId="TableGrid">
    <w:name w:val="Table Grid"/>
    <w:basedOn w:val="TableNormal"/>
    <w:uiPriority w:val="39"/>
    <w:rsid w:val="0072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4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87C"/>
  </w:style>
  <w:style w:type="paragraph" w:styleId="Footer">
    <w:name w:val="footer"/>
    <w:basedOn w:val="Normal"/>
    <w:link w:val="FooterChar"/>
    <w:uiPriority w:val="99"/>
    <w:unhideWhenUsed/>
    <w:rsid w:val="00864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7C"/>
  </w:style>
  <w:style w:type="character" w:customStyle="1" w:styleId="sec-keyword">
    <w:name w:val="sec-keyword"/>
    <w:basedOn w:val="DefaultParagraphFont"/>
    <w:rsid w:val="00E33B91"/>
  </w:style>
  <w:style w:type="character" w:customStyle="1" w:styleId="text">
    <w:name w:val="text"/>
    <w:basedOn w:val="DefaultParagraphFont"/>
    <w:rsid w:val="00E33B91"/>
  </w:style>
  <w:style w:type="character" w:customStyle="1" w:styleId="sep">
    <w:name w:val="sep"/>
    <w:basedOn w:val="DefaultParagraphFont"/>
    <w:rsid w:val="00E33B91"/>
  </w:style>
  <w:style w:type="character" w:customStyle="1" w:styleId="keyword">
    <w:name w:val="keyword"/>
    <w:basedOn w:val="DefaultParagraphFont"/>
    <w:rsid w:val="00F76174"/>
  </w:style>
  <w:style w:type="character" w:customStyle="1" w:styleId="numeric">
    <w:name w:val="numeric"/>
    <w:basedOn w:val="DefaultParagraphFont"/>
    <w:rsid w:val="00F76174"/>
  </w:style>
  <w:style w:type="character" w:customStyle="1" w:styleId="annotationrange">
    <w:name w:val="annotationrange"/>
    <w:basedOn w:val="DefaultParagraphFont"/>
    <w:rsid w:val="007D7FD1"/>
  </w:style>
  <w:style w:type="paragraph" w:styleId="FootnoteText">
    <w:name w:val="footnote text"/>
    <w:basedOn w:val="Normal"/>
    <w:link w:val="FootnoteTextChar"/>
    <w:uiPriority w:val="99"/>
    <w:semiHidden/>
    <w:unhideWhenUsed/>
    <w:rsid w:val="00A66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E92"/>
    <w:rPr>
      <w:sz w:val="20"/>
      <w:szCs w:val="20"/>
    </w:rPr>
  </w:style>
  <w:style w:type="character" w:styleId="FootnoteReference">
    <w:name w:val="footnote reference"/>
    <w:basedOn w:val="DefaultParagraphFont"/>
    <w:uiPriority w:val="99"/>
    <w:semiHidden/>
    <w:unhideWhenUsed/>
    <w:rsid w:val="00A66E92"/>
    <w:rPr>
      <w:vertAlign w:val="superscript"/>
    </w:rPr>
  </w:style>
  <w:style w:type="character" w:customStyle="1" w:styleId="Heading1Char">
    <w:name w:val="Heading 1 Char"/>
    <w:basedOn w:val="DefaultParagraphFont"/>
    <w:link w:val="Heading1"/>
    <w:uiPriority w:val="9"/>
    <w:rsid w:val="00A66E9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66E92"/>
  </w:style>
  <w:style w:type="paragraph" w:styleId="ListParagraph">
    <w:name w:val="List Paragraph"/>
    <w:basedOn w:val="Normal"/>
    <w:uiPriority w:val="1"/>
    <w:qFormat/>
    <w:rsid w:val="00C25EFB"/>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Normal"/>
    <w:uiPriority w:val="1"/>
    <w:qFormat/>
    <w:rsid w:val="00C25EFB"/>
    <w:pPr>
      <w:widowControl w:val="0"/>
      <w:autoSpaceDE w:val="0"/>
      <w:autoSpaceDN w:val="0"/>
      <w:adjustRightInd w:val="0"/>
      <w:spacing w:before="89"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0713">
      <w:bodyDiv w:val="1"/>
      <w:marLeft w:val="0"/>
      <w:marRight w:val="0"/>
      <w:marTop w:val="0"/>
      <w:marBottom w:val="0"/>
      <w:divBdr>
        <w:top w:val="none" w:sz="0" w:space="0" w:color="auto"/>
        <w:left w:val="none" w:sz="0" w:space="0" w:color="auto"/>
        <w:bottom w:val="none" w:sz="0" w:space="0" w:color="auto"/>
        <w:right w:val="none" w:sz="0" w:space="0" w:color="auto"/>
      </w:divBdr>
      <w:divsChild>
        <w:div w:id="924266967">
          <w:marLeft w:val="0"/>
          <w:marRight w:val="0"/>
          <w:marTop w:val="0"/>
          <w:marBottom w:val="0"/>
          <w:divBdr>
            <w:top w:val="none" w:sz="0" w:space="0" w:color="auto"/>
            <w:left w:val="none" w:sz="0" w:space="0" w:color="auto"/>
            <w:bottom w:val="none" w:sz="0" w:space="0" w:color="auto"/>
            <w:right w:val="none" w:sz="0" w:space="0" w:color="auto"/>
          </w:divBdr>
        </w:div>
        <w:div w:id="364184849">
          <w:marLeft w:val="0"/>
          <w:marRight w:val="0"/>
          <w:marTop w:val="0"/>
          <w:marBottom w:val="0"/>
          <w:divBdr>
            <w:top w:val="none" w:sz="0" w:space="0" w:color="auto"/>
            <w:left w:val="none" w:sz="0" w:space="0" w:color="auto"/>
            <w:bottom w:val="none" w:sz="0" w:space="0" w:color="auto"/>
            <w:right w:val="none" w:sz="0" w:space="0" w:color="auto"/>
          </w:divBdr>
        </w:div>
        <w:div w:id="1723553961">
          <w:marLeft w:val="0"/>
          <w:marRight w:val="0"/>
          <w:marTop w:val="0"/>
          <w:marBottom w:val="0"/>
          <w:divBdr>
            <w:top w:val="none" w:sz="0" w:space="0" w:color="auto"/>
            <w:left w:val="none" w:sz="0" w:space="0" w:color="auto"/>
            <w:bottom w:val="none" w:sz="0" w:space="0" w:color="auto"/>
            <w:right w:val="none" w:sz="0" w:space="0" w:color="auto"/>
          </w:divBdr>
        </w:div>
        <w:div w:id="1699964952">
          <w:marLeft w:val="0"/>
          <w:marRight w:val="0"/>
          <w:marTop w:val="0"/>
          <w:marBottom w:val="0"/>
          <w:divBdr>
            <w:top w:val="none" w:sz="0" w:space="0" w:color="auto"/>
            <w:left w:val="none" w:sz="0" w:space="0" w:color="auto"/>
            <w:bottom w:val="none" w:sz="0" w:space="0" w:color="auto"/>
            <w:right w:val="none" w:sz="0" w:space="0" w:color="auto"/>
          </w:divBdr>
        </w:div>
      </w:divsChild>
    </w:div>
    <w:div w:id="368071958">
      <w:bodyDiv w:val="1"/>
      <w:marLeft w:val="0"/>
      <w:marRight w:val="0"/>
      <w:marTop w:val="0"/>
      <w:marBottom w:val="0"/>
      <w:divBdr>
        <w:top w:val="none" w:sz="0" w:space="0" w:color="auto"/>
        <w:left w:val="none" w:sz="0" w:space="0" w:color="auto"/>
        <w:bottom w:val="none" w:sz="0" w:space="0" w:color="auto"/>
        <w:right w:val="none" w:sz="0" w:space="0" w:color="auto"/>
      </w:divBdr>
    </w:div>
    <w:div w:id="405419717">
      <w:bodyDiv w:val="1"/>
      <w:marLeft w:val="0"/>
      <w:marRight w:val="0"/>
      <w:marTop w:val="0"/>
      <w:marBottom w:val="0"/>
      <w:divBdr>
        <w:top w:val="none" w:sz="0" w:space="0" w:color="auto"/>
        <w:left w:val="none" w:sz="0" w:space="0" w:color="auto"/>
        <w:bottom w:val="none" w:sz="0" w:space="0" w:color="auto"/>
        <w:right w:val="none" w:sz="0" w:space="0" w:color="auto"/>
      </w:divBdr>
    </w:div>
    <w:div w:id="505829684">
      <w:bodyDiv w:val="1"/>
      <w:marLeft w:val="0"/>
      <w:marRight w:val="0"/>
      <w:marTop w:val="0"/>
      <w:marBottom w:val="0"/>
      <w:divBdr>
        <w:top w:val="none" w:sz="0" w:space="0" w:color="auto"/>
        <w:left w:val="none" w:sz="0" w:space="0" w:color="auto"/>
        <w:bottom w:val="none" w:sz="0" w:space="0" w:color="auto"/>
        <w:right w:val="none" w:sz="0" w:space="0" w:color="auto"/>
      </w:divBdr>
      <w:divsChild>
        <w:div w:id="584798834">
          <w:marLeft w:val="0"/>
          <w:marRight w:val="0"/>
          <w:marTop w:val="0"/>
          <w:marBottom w:val="0"/>
          <w:divBdr>
            <w:top w:val="none" w:sz="0" w:space="0" w:color="auto"/>
            <w:left w:val="none" w:sz="0" w:space="0" w:color="auto"/>
            <w:bottom w:val="none" w:sz="0" w:space="0" w:color="auto"/>
            <w:right w:val="none" w:sz="0" w:space="0" w:color="auto"/>
          </w:divBdr>
        </w:div>
        <w:div w:id="1927687923">
          <w:marLeft w:val="0"/>
          <w:marRight w:val="0"/>
          <w:marTop w:val="0"/>
          <w:marBottom w:val="0"/>
          <w:divBdr>
            <w:top w:val="none" w:sz="0" w:space="0" w:color="auto"/>
            <w:left w:val="none" w:sz="0" w:space="0" w:color="auto"/>
            <w:bottom w:val="none" w:sz="0" w:space="0" w:color="auto"/>
            <w:right w:val="none" w:sz="0" w:space="0" w:color="auto"/>
          </w:divBdr>
        </w:div>
        <w:div w:id="899291872">
          <w:marLeft w:val="0"/>
          <w:marRight w:val="0"/>
          <w:marTop w:val="0"/>
          <w:marBottom w:val="0"/>
          <w:divBdr>
            <w:top w:val="none" w:sz="0" w:space="0" w:color="auto"/>
            <w:left w:val="none" w:sz="0" w:space="0" w:color="auto"/>
            <w:bottom w:val="none" w:sz="0" w:space="0" w:color="auto"/>
            <w:right w:val="none" w:sz="0" w:space="0" w:color="auto"/>
          </w:divBdr>
        </w:div>
      </w:divsChild>
    </w:div>
    <w:div w:id="550264482">
      <w:bodyDiv w:val="1"/>
      <w:marLeft w:val="0"/>
      <w:marRight w:val="0"/>
      <w:marTop w:val="0"/>
      <w:marBottom w:val="0"/>
      <w:divBdr>
        <w:top w:val="none" w:sz="0" w:space="0" w:color="auto"/>
        <w:left w:val="none" w:sz="0" w:space="0" w:color="auto"/>
        <w:bottom w:val="none" w:sz="0" w:space="0" w:color="auto"/>
        <w:right w:val="none" w:sz="0" w:space="0" w:color="auto"/>
      </w:divBdr>
    </w:div>
    <w:div w:id="828717249">
      <w:bodyDiv w:val="1"/>
      <w:marLeft w:val="0"/>
      <w:marRight w:val="0"/>
      <w:marTop w:val="0"/>
      <w:marBottom w:val="0"/>
      <w:divBdr>
        <w:top w:val="none" w:sz="0" w:space="0" w:color="auto"/>
        <w:left w:val="none" w:sz="0" w:space="0" w:color="auto"/>
        <w:bottom w:val="none" w:sz="0" w:space="0" w:color="auto"/>
        <w:right w:val="none" w:sz="0" w:space="0" w:color="auto"/>
      </w:divBdr>
      <w:divsChild>
        <w:div w:id="1978148461">
          <w:marLeft w:val="360"/>
          <w:marRight w:val="0"/>
          <w:marTop w:val="200"/>
          <w:marBottom w:val="0"/>
          <w:divBdr>
            <w:top w:val="none" w:sz="0" w:space="0" w:color="auto"/>
            <w:left w:val="none" w:sz="0" w:space="0" w:color="auto"/>
            <w:bottom w:val="none" w:sz="0" w:space="0" w:color="auto"/>
            <w:right w:val="none" w:sz="0" w:space="0" w:color="auto"/>
          </w:divBdr>
        </w:div>
      </w:divsChild>
    </w:div>
    <w:div w:id="1332634648">
      <w:bodyDiv w:val="1"/>
      <w:marLeft w:val="0"/>
      <w:marRight w:val="0"/>
      <w:marTop w:val="0"/>
      <w:marBottom w:val="0"/>
      <w:divBdr>
        <w:top w:val="none" w:sz="0" w:space="0" w:color="auto"/>
        <w:left w:val="none" w:sz="0" w:space="0" w:color="auto"/>
        <w:bottom w:val="none" w:sz="0" w:space="0" w:color="auto"/>
        <w:right w:val="none" w:sz="0" w:space="0" w:color="auto"/>
      </w:divBdr>
      <w:divsChild>
        <w:div w:id="2091077079">
          <w:marLeft w:val="0"/>
          <w:marRight w:val="0"/>
          <w:marTop w:val="0"/>
          <w:marBottom w:val="0"/>
          <w:divBdr>
            <w:top w:val="none" w:sz="0" w:space="0" w:color="auto"/>
            <w:left w:val="none" w:sz="0" w:space="0" w:color="auto"/>
            <w:bottom w:val="none" w:sz="0" w:space="0" w:color="auto"/>
            <w:right w:val="none" w:sz="0" w:space="0" w:color="auto"/>
          </w:divBdr>
        </w:div>
        <w:div w:id="1103769027">
          <w:marLeft w:val="0"/>
          <w:marRight w:val="0"/>
          <w:marTop w:val="0"/>
          <w:marBottom w:val="0"/>
          <w:divBdr>
            <w:top w:val="none" w:sz="0" w:space="0" w:color="auto"/>
            <w:left w:val="none" w:sz="0" w:space="0" w:color="auto"/>
            <w:bottom w:val="none" w:sz="0" w:space="0" w:color="auto"/>
            <w:right w:val="none" w:sz="0" w:space="0" w:color="auto"/>
          </w:divBdr>
        </w:div>
        <w:div w:id="579414645">
          <w:marLeft w:val="0"/>
          <w:marRight w:val="0"/>
          <w:marTop w:val="0"/>
          <w:marBottom w:val="0"/>
          <w:divBdr>
            <w:top w:val="none" w:sz="0" w:space="0" w:color="auto"/>
            <w:left w:val="none" w:sz="0" w:space="0" w:color="auto"/>
            <w:bottom w:val="none" w:sz="0" w:space="0" w:color="auto"/>
            <w:right w:val="none" w:sz="0" w:space="0" w:color="auto"/>
          </w:divBdr>
        </w:div>
      </w:divsChild>
    </w:div>
    <w:div w:id="1388265090">
      <w:bodyDiv w:val="1"/>
      <w:marLeft w:val="0"/>
      <w:marRight w:val="0"/>
      <w:marTop w:val="0"/>
      <w:marBottom w:val="0"/>
      <w:divBdr>
        <w:top w:val="none" w:sz="0" w:space="0" w:color="auto"/>
        <w:left w:val="none" w:sz="0" w:space="0" w:color="auto"/>
        <w:bottom w:val="none" w:sz="0" w:space="0" w:color="auto"/>
        <w:right w:val="none" w:sz="0" w:space="0" w:color="auto"/>
      </w:divBdr>
      <w:divsChild>
        <w:div w:id="192765968">
          <w:marLeft w:val="0"/>
          <w:marRight w:val="0"/>
          <w:marTop w:val="0"/>
          <w:marBottom w:val="0"/>
          <w:divBdr>
            <w:top w:val="none" w:sz="0" w:space="0" w:color="auto"/>
            <w:left w:val="none" w:sz="0" w:space="0" w:color="auto"/>
            <w:bottom w:val="none" w:sz="0" w:space="0" w:color="auto"/>
            <w:right w:val="none" w:sz="0" w:space="0" w:color="auto"/>
          </w:divBdr>
        </w:div>
        <w:div w:id="1852835298">
          <w:marLeft w:val="0"/>
          <w:marRight w:val="0"/>
          <w:marTop w:val="0"/>
          <w:marBottom w:val="0"/>
          <w:divBdr>
            <w:top w:val="none" w:sz="0" w:space="0" w:color="auto"/>
            <w:left w:val="none" w:sz="0" w:space="0" w:color="auto"/>
            <w:bottom w:val="none" w:sz="0" w:space="0" w:color="auto"/>
            <w:right w:val="none" w:sz="0" w:space="0" w:color="auto"/>
          </w:divBdr>
        </w:div>
        <w:div w:id="1191266091">
          <w:marLeft w:val="0"/>
          <w:marRight w:val="0"/>
          <w:marTop w:val="0"/>
          <w:marBottom w:val="0"/>
          <w:divBdr>
            <w:top w:val="none" w:sz="0" w:space="0" w:color="auto"/>
            <w:left w:val="none" w:sz="0" w:space="0" w:color="auto"/>
            <w:bottom w:val="none" w:sz="0" w:space="0" w:color="auto"/>
            <w:right w:val="none" w:sz="0" w:space="0" w:color="auto"/>
          </w:divBdr>
        </w:div>
      </w:divsChild>
    </w:div>
    <w:div w:id="1519731715">
      <w:bodyDiv w:val="1"/>
      <w:marLeft w:val="0"/>
      <w:marRight w:val="0"/>
      <w:marTop w:val="0"/>
      <w:marBottom w:val="0"/>
      <w:divBdr>
        <w:top w:val="none" w:sz="0" w:space="0" w:color="auto"/>
        <w:left w:val="none" w:sz="0" w:space="0" w:color="auto"/>
        <w:bottom w:val="none" w:sz="0" w:space="0" w:color="auto"/>
        <w:right w:val="none" w:sz="0" w:space="0" w:color="auto"/>
      </w:divBdr>
      <w:divsChild>
        <w:div w:id="500463975">
          <w:marLeft w:val="0"/>
          <w:marRight w:val="0"/>
          <w:marTop w:val="0"/>
          <w:marBottom w:val="0"/>
          <w:divBdr>
            <w:top w:val="none" w:sz="0" w:space="0" w:color="auto"/>
            <w:left w:val="none" w:sz="0" w:space="0" w:color="auto"/>
            <w:bottom w:val="none" w:sz="0" w:space="0" w:color="auto"/>
            <w:right w:val="none" w:sz="0" w:space="0" w:color="auto"/>
          </w:divBdr>
        </w:div>
        <w:div w:id="30617453">
          <w:marLeft w:val="0"/>
          <w:marRight w:val="0"/>
          <w:marTop w:val="0"/>
          <w:marBottom w:val="0"/>
          <w:divBdr>
            <w:top w:val="none" w:sz="0" w:space="0" w:color="auto"/>
            <w:left w:val="none" w:sz="0" w:space="0" w:color="auto"/>
            <w:bottom w:val="none" w:sz="0" w:space="0" w:color="auto"/>
            <w:right w:val="none" w:sz="0" w:space="0" w:color="auto"/>
          </w:divBdr>
        </w:div>
        <w:div w:id="1951472431">
          <w:marLeft w:val="0"/>
          <w:marRight w:val="0"/>
          <w:marTop w:val="0"/>
          <w:marBottom w:val="0"/>
          <w:divBdr>
            <w:top w:val="none" w:sz="0" w:space="0" w:color="auto"/>
            <w:left w:val="none" w:sz="0" w:space="0" w:color="auto"/>
            <w:bottom w:val="none" w:sz="0" w:space="0" w:color="auto"/>
            <w:right w:val="none" w:sz="0" w:space="0" w:color="auto"/>
          </w:divBdr>
        </w:div>
      </w:divsChild>
    </w:div>
    <w:div w:id="1599942379">
      <w:bodyDiv w:val="1"/>
      <w:marLeft w:val="0"/>
      <w:marRight w:val="0"/>
      <w:marTop w:val="0"/>
      <w:marBottom w:val="0"/>
      <w:divBdr>
        <w:top w:val="none" w:sz="0" w:space="0" w:color="auto"/>
        <w:left w:val="none" w:sz="0" w:space="0" w:color="auto"/>
        <w:bottom w:val="none" w:sz="0" w:space="0" w:color="auto"/>
        <w:right w:val="none" w:sz="0" w:space="0" w:color="auto"/>
      </w:divBdr>
    </w:div>
    <w:div w:id="1652247271">
      <w:bodyDiv w:val="1"/>
      <w:marLeft w:val="0"/>
      <w:marRight w:val="0"/>
      <w:marTop w:val="0"/>
      <w:marBottom w:val="0"/>
      <w:divBdr>
        <w:top w:val="none" w:sz="0" w:space="0" w:color="auto"/>
        <w:left w:val="none" w:sz="0" w:space="0" w:color="auto"/>
        <w:bottom w:val="none" w:sz="0" w:space="0" w:color="auto"/>
        <w:right w:val="none" w:sz="0" w:space="0" w:color="auto"/>
      </w:divBdr>
    </w:div>
    <w:div w:id="1708410225">
      <w:bodyDiv w:val="1"/>
      <w:marLeft w:val="0"/>
      <w:marRight w:val="0"/>
      <w:marTop w:val="0"/>
      <w:marBottom w:val="0"/>
      <w:divBdr>
        <w:top w:val="none" w:sz="0" w:space="0" w:color="auto"/>
        <w:left w:val="none" w:sz="0" w:space="0" w:color="auto"/>
        <w:bottom w:val="none" w:sz="0" w:space="0" w:color="auto"/>
        <w:right w:val="none" w:sz="0" w:space="0" w:color="auto"/>
      </w:divBdr>
      <w:divsChild>
        <w:div w:id="722288690">
          <w:marLeft w:val="0"/>
          <w:marRight w:val="0"/>
          <w:marTop w:val="0"/>
          <w:marBottom w:val="0"/>
          <w:divBdr>
            <w:top w:val="none" w:sz="0" w:space="0" w:color="auto"/>
            <w:left w:val="none" w:sz="0" w:space="0" w:color="auto"/>
            <w:bottom w:val="none" w:sz="0" w:space="0" w:color="auto"/>
            <w:right w:val="none" w:sz="0" w:space="0" w:color="auto"/>
          </w:divBdr>
        </w:div>
        <w:div w:id="1695576664">
          <w:marLeft w:val="0"/>
          <w:marRight w:val="0"/>
          <w:marTop w:val="0"/>
          <w:marBottom w:val="0"/>
          <w:divBdr>
            <w:top w:val="none" w:sz="0" w:space="0" w:color="auto"/>
            <w:left w:val="none" w:sz="0" w:space="0" w:color="auto"/>
            <w:bottom w:val="none" w:sz="0" w:space="0" w:color="auto"/>
            <w:right w:val="none" w:sz="0" w:space="0" w:color="auto"/>
          </w:divBdr>
        </w:div>
        <w:div w:id="1303273663">
          <w:marLeft w:val="0"/>
          <w:marRight w:val="0"/>
          <w:marTop w:val="0"/>
          <w:marBottom w:val="0"/>
          <w:divBdr>
            <w:top w:val="none" w:sz="0" w:space="0" w:color="auto"/>
            <w:left w:val="none" w:sz="0" w:space="0" w:color="auto"/>
            <w:bottom w:val="none" w:sz="0" w:space="0" w:color="auto"/>
            <w:right w:val="none" w:sz="0" w:space="0" w:color="auto"/>
          </w:divBdr>
        </w:div>
        <w:div w:id="729110930">
          <w:marLeft w:val="0"/>
          <w:marRight w:val="0"/>
          <w:marTop w:val="0"/>
          <w:marBottom w:val="0"/>
          <w:divBdr>
            <w:top w:val="none" w:sz="0" w:space="0" w:color="auto"/>
            <w:left w:val="none" w:sz="0" w:space="0" w:color="auto"/>
            <w:bottom w:val="none" w:sz="0" w:space="0" w:color="auto"/>
            <w:right w:val="none" w:sz="0" w:space="0" w:color="auto"/>
          </w:divBdr>
        </w:div>
      </w:divsChild>
    </w:div>
    <w:div w:id="1764951487">
      <w:bodyDiv w:val="1"/>
      <w:marLeft w:val="0"/>
      <w:marRight w:val="0"/>
      <w:marTop w:val="0"/>
      <w:marBottom w:val="0"/>
      <w:divBdr>
        <w:top w:val="none" w:sz="0" w:space="0" w:color="auto"/>
        <w:left w:val="none" w:sz="0" w:space="0" w:color="auto"/>
        <w:bottom w:val="none" w:sz="0" w:space="0" w:color="auto"/>
        <w:right w:val="none" w:sz="0" w:space="0" w:color="auto"/>
      </w:divBdr>
    </w:div>
    <w:div w:id="18563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Kan13</b:Tag>
    <b:SourceType>Book</b:SourceType>
    <b:Guid>{B53C1358-0EB8-024E-8587-7E3187EE765F}</b:Guid>
    <b:Author>
      <b:Author>
        <b:NameList>
          <b:Person>
            <b:Last>Kang</b:Last>
            <b:First>Hyun</b:First>
          </b:Person>
        </b:NameList>
      </b:Author>
    </b:Author>
    <b:Title>The prevention and handling of the missing data</b:Title>
    <b:Publisher>Korean Journal of Anesthesiology</b:Publisher>
    <b:Year>2013</b:Year>
    <b:RefOrder>1</b:RefOrder>
  </b:Source>
</b:Sources>
</file>

<file path=customXml/itemProps1.xml><?xml version="1.0" encoding="utf-8"?>
<ds:datastoreItem xmlns:ds="http://schemas.openxmlformats.org/officeDocument/2006/customXml" ds:itemID="{FE542769-F975-40D2-B9E0-F1EE36B2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jbeer</cp:lastModifiedBy>
  <cp:revision>7</cp:revision>
  <cp:lastPrinted>2017-07-05T23:14:00Z</cp:lastPrinted>
  <dcterms:created xsi:type="dcterms:W3CDTF">2018-02-06T04:01:00Z</dcterms:created>
  <dcterms:modified xsi:type="dcterms:W3CDTF">2018-05-01T18:05:00Z</dcterms:modified>
</cp:coreProperties>
</file>