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Example Research Network</w:t>
      </w:r>
    </w:p>
    <w:p>
      <w:pPr>
        <w:jc w:val="center"/>
      </w:pPr>
      <w:r>
        <w:rPr>
          <w:b/>
        </w:rPr>
        <w:t>System Security Plan</w:t>
      </w:r>
    </w:p>
    <w:p/>
    <w:p>
      <w:r>
        <w:rPr>
          <w:b/>
        </w:rPr>
        <w:t xml:space="preserve">Version: </w:t>
      </w:r>
      <w:r>
        <w:t>0.1</w:t>
      </w:r>
    </w:p>
    <w:p>
      <w:r>
        <w:rPr>
          <w:b/>
        </w:rPr>
        <w:t xml:space="preserve">Date: </w:t>
      </w:r>
      <w:r>
        <w:t>2026-06-24</w:t>
      </w:r>
    </w:p>
    <w:p>
      <w:r>
        <w:rPr>
          <w:b/>
        </w:rPr>
        <w:t xml:space="preserve">Status: </w:t>
      </w:r>
      <w:r>
        <w:t>operational</w:t>
      </w:r>
    </w:p>
    <w:p>
      <w:r>
        <w:rPr>
          <w:b/>
        </w:rPr>
        <w:t xml:space="preserve">System Name: </w:t>
      </w:r>
      <w:r>
        <w:t>Example Research Network</w:t>
      </w:r>
    </w:p>
    <w:p>
      <w:r>
        <w:rPr>
          <w:b/>
        </w:rPr>
        <w:t xml:space="preserve">Security Level: </w:t>
      </w:r>
      <w:r>
        <w:t>fips-199-moderate</w:t>
      </w:r>
    </w:p>
    <w:p>
      <w:r>
        <w:br w:type="page"/>
      </w:r>
    </w:p>
    <w:p>
      <w:pPr>
        <w:pStyle w:val="Heading1"/>
      </w:pPr>
      <w:r>
        <w:t>1.  System Characteristics</w:t>
      </w:r>
    </w:p>
    <w:p>
      <w:r>
        <w:rPr>
          <w:b/>
        </w:rPr>
        <w:t xml:space="preserve">System Name: </w:t>
      </w:r>
      <w:r>
        <w:t>Example Research Network</w:t>
      </w:r>
    </w:p>
    <w:p>
      <w:r>
        <w:rPr>
          <w:b/>
        </w:rPr>
        <w:t xml:space="preserve">Short Name: </w:t>
      </w:r>
      <w:r>
        <w:t>ERN</w:t>
      </w:r>
    </w:p>
    <w:p>
      <w:r>
        <w:rPr>
          <w:b/>
        </w:rPr>
        <w:t xml:space="preserve">Version: </w:t>
      </w:r>
      <w:r>
        <w:t>0.1</w:t>
      </w:r>
    </w:p>
    <w:p>
      <w:r>
        <w:rPr>
          <w:b/>
        </w:rPr>
        <w:t xml:space="preserve">Date: </w:t>
      </w:r>
      <w:r>
        <w:t>2026-06-24</w:t>
      </w:r>
    </w:p>
    <w:p>
      <w:r>
        <w:rPr>
          <w:b/>
        </w:rPr>
        <w:t xml:space="preserve">Operational Status: </w:t>
      </w:r>
      <w:r>
        <w:t>operational</w:t>
      </w:r>
    </w:p>
    <w:p>
      <w:pPr>
        <w:pStyle w:val="Heading2"/>
      </w:pPr>
      <w:r>
        <w:t>System Description</w:t>
      </w:r>
    </w:p>
    <w:p>
      <w:r>
        <w:t>The Example Research Network (ERN) is the corporate and research computing environment operated by a small applied-research organisation of approximately 45 staff. The system is headquartered in Canberra, ACT, with three staffed remote research offices in Sydney, Melbourne, and Brisbane, each connected back to the head office over a dedicated site-to-site VPN rather than operating as an independent network.</w:t>
        <w:br/>
        <w:br/>
        <w:t>ERN provides general office computing (email, file sharing, and document collaboration), identity and access management, endpoint security, and centralised logging and backup services to all four sites. Approximately 30 Windows 11 workstations and laptops are used by research and administrative staff, supported by a small on-premises server estate at the head office: two Active Directory domain controllers, a Windows file and print server, a Linux application server hosting an internal research data-collection application, a two-node VMware ESXi cluster, and a NAS providing virtual machine datastores and departmental file shares.</w:t>
        <w:br/>
        <w:br/>
        <w:t>The system processes and stores research data and corporate administrative information up to OFFICIAL: Sensitive, including personnel records, project data, and internal research findings. It does not host any public-facing services and provides no general, unrestricted internet access to end users — outbound connectivity from workstations is limited to a defined set of approved cloud services (Microsoft 365 and Entra ID, Microsoft Sentinel, Tenable Nessus, and Amazon Web Services S3) via the head office perimeter firewall.</w:t>
        <w:br/>
        <w:br/>
        <w:t>Each remote office is lightly provisioned: a small number of workstations, a managed switch, and a SonicWall TZ270 VPN Client (Remote Office) device that establishes a single IPsec tunnel back to the SonicWall TZ670 VPN Hub (Main Office) at the head office. No servers or independent internet breakout exist at any remote office — all remote office traffic, including internet-bound traffic, is backhauled through the head office.</w:t>
      </w:r>
    </w:p>
    <w:p>
      <w:pPr>
        <w:pStyle w:val="Heading2"/>
      </w:pPr>
      <w:r>
        <w:t>Status Remarks</w:t>
      </w:r>
    </w:p>
    <w:p>
      <w:r>
        <w:t>This SSP is in development</w:t>
      </w:r>
    </w:p>
    <w:p>
      <w:pPr>
        <w:pStyle w:val="Heading1"/>
      </w:pPr>
      <w:r>
        <w:t>2.  Authorization Boundary</w:t>
      </w:r>
    </w:p>
    <w:p>
      <w:r>
        <w:t>The authorisation boundary encompasses all IT infrastructure owned and operated by the organisation at the head office (Canberra) and the three remote offices (Sydney, Melbourne, and Brisbane), together with the site-to-site VPN connections between them. It does not extend to the internal infrastructure of any external vendor or cloud service provider — for each vendor-hosted service used by the system, only the organisation's own configuration and the data sent to or from it are in scope, not the vendor's backend.</w:t>
        <w:br/>
        <w:br/>
        <w:t>In scope — head office:</w:t>
        <w:br/>
        <w:t>- The perimeter firewall (Firewall central) and the SonicWall TZ670 VPN Hub (Main Office), both at the network edge</w:t>
        <w:br/>
        <w:t>- Core and access network switches, wireless access points, and all structured cabling (Cabling Infrastrucutre)</w:t>
        <w:br/>
        <w:t>- The hardware network encryptor (network encryptor ABC) securing the dedicated inter-site WAN link</w:t>
        <w:br/>
        <w:t>- Two Active Directory domain controllers, a Windows file and print server, a Linux application server, a two-node VMware ESXi cluster, and the NAS storage array</w:t>
        <w:br/>
        <w:t>- All Windows 11 workstations and laptops, and the agents installed on them (Microsoft Defender for Endpoint, Airlock Digital, Windows Defender Firewall, Windows Advanced Audit Policy)</w:t>
        <w:br/>
        <w:t>- The Veeam Backup and Replication server and its local backup repository</w:t>
        <w:br/>
        <w:t>- The Tenable Nessus vulnerability scanner</w:t>
        <w:br/>
        <w:br/>
        <w:t>In scope — each remote office:</w:t>
        <w:br/>
        <w:t>- The SonicWall TZ270 VPN Client (Remote Office) device</w:t>
        <w:br/>
        <w:t>- The local managed switch and Windows 11 workstations</w:t>
        <w:br/>
        <w:br/>
        <w:t>Explicitly out of scope — vendor-hosted backend systems:</w:t>
        <w:br/>
        <w:t>- The Microsoft 365 / Entra ID cloud tenant backend (Multi-Factor Authentication — Microsoft Entra ID) — only the organisation's tenant configuration and the client-side authentication flow are in scope, not Microsoft's underlying infrastructure</w:t>
        <w:br/>
        <w:t>- The Microsoft Sentinel cloud workspace backend (SIEM — Microsoft Sentinel) — only the log sources forwarding into it and the organisation's workspace configuration are in scope</w:t>
        <w:br/>
        <w:t>- The Amazon Web Services S3 backend (Offsite Backup Storage — AWS S3) — only the organisation's bucket, its encryption configuration, and the data sent to it are in scope</w:t>
        <w:br/>
        <w:t>- Any other vendor cloud management console, update service, or threat-intelligence backend not listed above (e.g. the Microsoft Defender cloud portal, Tenable's cloud console)</w:t>
        <w:br/>
        <w:br/>
        <w:t>A boundary diagram showing these components graphically is maintained in the Data Flow Diagrams register (Section 3a).</w:t>
      </w:r>
    </w:p>
    <w:p>
      <w:pPr>
        <w:pStyle w:val="Heading1"/>
      </w:pPr>
      <w:r>
        <w:t>3.  Network Architecture &amp; Data Flow</w:t>
      </w:r>
    </w:p>
    <w:p>
      <w:pPr>
        <w:pStyle w:val="Heading2"/>
      </w:pPr>
      <w:r>
        <w:t>Network Architecture</w:t>
      </w:r>
    </w:p>
    <w:p>
      <w:r>
        <w:t>The head office network is segmented into four zones, with all inter-zone traffic routed and inspected by the perimeter firewall (Firewall central):</w:t>
        <w:br/>
        <w:br/>
        <w:t>- DMZ — hosts the SonicWall TZ670 VPN Hub (Main Office), which terminates every remote office's site-to-site IPsec tunnel, and the network encryptor ABC hardware encryptor for the dedicated inter-site WAN link. Traffic arriving from a remote office lands in the DMZ first and is inspected by the perimeter firewall before being permitted onward to any internal VLAN — no remote office device can reach an internal VLAN directly.</w:t>
        <w:br/>
        <w:t>- Administration VLAN — the two Active Directory domain controllers, the Windows file and print server, and the Veeam Backup and Replication server. Access is restricted to IT and privileged administrative accounts, enforced by Active Directory — Privileged Access group membership and Multi-Factor Authentication — Microsoft Entra ID.</w:t>
        <w:br/>
        <w:t>- Backend-data VLAN — the Linux application server, the two-node VMware ESXi cluster, and the NAS storage array. Devices on the Client VLAN reach published application services on this VLAN only through specific firewall-permitted ports; direct access from the DMZ or from any remote office is denied.</w:t>
        <w:br/>
        <w:t>- Client VLAN — all head office Windows 11 workstations and laptops, plus the wireless access points they connect through. Client VLAN devices have no unrestricted internet access; outbound traffic is limited to the approved destinations described in the System Description (Microsoft 365/Entra ID, Microsoft Sentinel, Tenable Nessus, and AWS S3) via the perimeter firewall.</w:t>
        <w:br/>
        <w:br/>
        <w:t>Each remote office is a single flat network behind its own SonicWall TZ270 VPN Client (Remote Office) device — there is no local VLAN segmentation, as each site hosts only a small number of workstations and no servers. All remote office traffic, including internet-bound traffic, is routed over the site's IPsec tunnel into the head office DMZ and out through the head office perimeter firewall; no remote office has its own internet breakout.</w:t>
        <w:br/>
        <w:br/>
        <w:t>Inter-VLAN routing is performed exclusively by the perimeter firewall according to an explicit allow-list of permitted flows. There is no direct routing between the Client, Backend-data, and Administration VLANs, or between the DMZ and any internal VLAN, other than the specific flows described in the Data Flow section below.</w:t>
      </w:r>
    </w:p>
    <w:p>
      <w:pPr>
        <w:pStyle w:val="Heading2"/>
      </w:pPr>
      <w:r>
        <w:t>Data Flow</w:t>
      </w:r>
    </w:p>
    <w:p>
      <w:r>
        <w:t>1. Remote office authentication — A workstation at a remote office authenticates against Active Directory. Kerberos/LDAP traffic travels from the workstation through the SonicWall TZ270 VPN Client (Remote Office), across the site's encrypted IPsec tunnel, into the SonicWall TZ670 VPN Hub (Main Office) in the DMZ, through Firewall central, to the domain controllers on the Administration VLAN. Privileged or remote sessions are additionally protected by Multi-Factor Authentication — Microsoft Entra ID.</w:t>
        <w:br/>
        <w:br/>
        <w:t>2. File access — An authenticated workstation, whether at the head office or a remote office, requests a file from Windows Fileshare Network I:. The request is routed from the Client VLAN (or, for a remote office, from the DMZ) through Firewall central to the file server on the Administration VLAN, subject to the firewall's inter-VLAN allow-list.</w:t>
        <w:br/>
        <w:br/>
        <w:t>3. Application access — Research staff access the internal research data-collection application on the Linux application server. Requests flow from the Client VLAN through Firewall central to the Backend-data VLAN, where the application server and the VMware ESXi cluster reside.</w:t>
        <w:br/>
        <w:br/>
        <w:t>4. Redundant inter-site link — A dedicated leased-line WAN circuit between the head office and the Sydney office, protected end-to-end by the network encryptor ABC hardware encryptor, provides an out-of-band management path independent of the SonicWall IPsec VPN, used only if the primary VPN path is unavailable.</w:t>
        <w:br/>
        <w:br/>
        <w:t>5. Endpoint protection telemetry — Every Windows 11 workstation runs Microsoft Defender for Endpoint, Airlock Digital, and Windows Defender Firewall. These agents send telemetry outbound from the Client VLAN, through Firewall central, to their respective vendor cloud backends, and separately forward security events to SIEM — Microsoft Sentinel via Windows Advanced Audit Policy log forwarding.</w:t>
        <w:br/>
        <w:br/>
        <w:t>6. Patch and vulnerability management — Windows 11 — Patch Management retrieves updates outbound through Firewall central. Vulnerability Scanner — Tenable Nessus performs authenticated scans of in-scope hosts across the Administration, Backend-data, and Client VLANs from its position on the Administration VLAN; scan traffic does not cross the DMZ, so remote office hosts are not actively scanned.</w:t>
        <w:br/>
        <w:br/>
        <w:t>7. Security monitoring — Security events from the domain controllers, file server, workstations, Firewall central, and both SonicWall VPN devices are forwarded to SIEM — Microsoft Sentinel over an encrypted channel from the Administration VLAN, through Firewall central, to Sentinel's cloud ingestion endpoint.</w:t>
        <w:br/>
        <w:br/>
        <w:t>8. Backup and offsite replication — Veeam Backup and Replication takes nightly backups of the VMware ESXi cluster's virtual machines and the NAS file shares over the Backend-data VLAN, retains them locally, and replicates a copy to Offsite Backup Storage — AWS S3 over an encrypted channel from the Administration VLAN, through Firewall central, to the internet.</w:t>
        <w:br/>
        <w:br/>
        <w:t>9. Privileged administrative access — IT administrators authenticate to Active Directory — Privileged Access using a separate privileged account, protected by Multi-Factor Authentication — Microsoft Entra ID, before performing any administrative action against the domain controllers, Firewall central, or either SonicWall VPN device.</w:t>
      </w:r>
    </w:p>
    <w:p>
      <w:pPr>
        <w:pStyle w:val="Heading1"/>
      </w:pPr>
      <w:r>
        <w:t>4.  Information 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rPr>
              <w:t>Title</w:t>
            </w:r>
          </w:p>
        </w:tc>
        <w:tc>
          <w:tcPr>
            <w:tcW w:type="dxa" w:w="1728"/>
            <w:shd w:val="clear" w:color="auto" w:fill="D9D9D9"/>
          </w:tcPr>
          <w:p>
            <w:r>
              <w:rPr>
                <w:b/>
              </w:rPr>
              <w:t>Description</w:t>
            </w:r>
          </w:p>
        </w:tc>
        <w:tc>
          <w:tcPr>
            <w:tcW w:type="dxa" w:w="1728"/>
            <w:shd w:val="clear" w:color="auto" w:fill="D9D9D9"/>
          </w:tcPr>
          <w:p>
            <w:r>
              <w:rPr>
                <w:b/>
              </w:rPr>
              <w:t>Confidentiality</w:t>
            </w:r>
          </w:p>
        </w:tc>
        <w:tc>
          <w:tcPr>
            <w:tcW w:type="dxa" w:w="1728"/>
            <w:shd w:val="clear" w:color="auto" w:fill="D9D9D9"/>
          </w:tcPr>
          <w:p>
            <w:r>
              <w:rPr>
                <w:b/>
              </w:rPr>
              <w:t>Integrity</w:t>
            </w:r>
          </w:p>
        </w:tc>
        <w:tc>
          <w:tcPr>
            <w:tcW w:type="dxa" w:w="1728"/>
            <w:shd w:val="clear" w:color="auto" w:fill="D9D9D9"/>
          </w:tcPr>
          <w:p>
            <w:r>
              <w:rPr>
                <w:b/>
              </w:rPr>
              <w:t>Availability</w:t>
            </w:r>
          </w:p>
        </w:tc>
      </w:tr>
      <w:tr>
        <w:tc>
          <w:tcPr>
            <w:tcW w:type="dxa" w:w="1728"/>
          </w:tcPr>
          <w:p>
            <w:r>
              <w:t>Unofficial</w:t>
            </w:r>
          </w:p>
        </w:tc>
        <w:tc>
          <w:tcPr>
            <w:tcW w:type="dxa" w:w="1728"/>
          </w:tcPr>
          <w:p>
            <w:r>
              <w:t>Information that is not part of official government duties or operations</w:t>
            </w:r>
          </w:p>
        </w:tc>
        <w:tc>
          <w:tcPr>
            <w:tcW w:type="dxa" w:w="1728"/>
          </w:tcPr>
          <w:p>
            <w:r>
              <w:t>fips-199-moderate</w:t>
            </w:r>
          </w:p>
        </w:tc>
        <w:tc>
          <w:tcPr>
            <w:tcW w:type="dxa" w:w="1728"/>
          </w:tcPr>
          <w:p>
            <w:r>
              <w:t>fips-199-moderate</w:t>
            </w:r>
          </w:p>
        </w:tc>
        <w:tc>
          <w:tcPr>
            <w:tcW w:type="dxa" w:w="1728"/>
          </w:tcPr>
          <w:p>
            <w:r>
              <w:t>fips-199-moderate</w:t>
            </w:r>
          </w:p>
        </w:tc>
      </w:tr>
      <w:tr>
        <w:tc>
          <w:tcPr>
            <w:tcW w:type="dxa" w:w="1728"/>
          </w:tcPr>
          <w:p>
            <w:r>
              <w:t>Official</w:t>
            </w:r>
          </w:p>
        </w:tc>
        <w:tc>
          <w:tcPr>
            <w:tcW w:type="dxa" w:w="1728"/>
          </w:tcPr>
          <w:p>
            <w:r>
              <w:t>Routine government business, operations, and services. This represents the vast majority of government data by volume.</w:t>
            </w:r>
          </w:p>
        </w:tc>
        <w:tc>
          <w:tcPr>
            <w:tcW w:type="dxa" w:w="1728"/>
          </w:tcPr>
          <w:p>
            <w:r>
              <w:t>fips-199-moderate</w:t>
            </w:r>
          </w:p>
        </w:tc>
        <w:tc>
          <w:tcPr>
            <w:tcW w:type="dxa" w:w="1728"/>
          </w:tcPr>
          <w:p>
            <w:r>
              <w:t>fips-199-moderate</w:t>
            </w:r>
          </w:p>
        </w:tc>
        <w:tc>
          <w:tcPr>
            <w:tcW w:type="dxa" w:w="1728"/>
          </w:tcPr>
          <w:p>
            <w:r>
              <w:t>fips-199-moderate</w:t>
            </w:r>
          </w:p>
        </w:tc>
      </w:tr>
      <w:tr>
        <w:tc>
          <w:tcPr>
            <w:tcW w:type="dxa" w:w="1728"/>
          </w:tcPr>
          <w:p>
            <w:r>
              <w:t>Official: Sensitive</w:t>
            </w:r>
          </w:p>
        </w:tc>
        <w:tc>
          <w:tcPr>
            <w:tcW w:type="dxa" w:w="1728"/>
          </w:tcPr>
          <w:p>
            <w:r>
              <w:t>Official information that requires protective measures. This applies to data like</w:t>
            </w:r>
          </w:p>
        </w:tc>
        <w:tc>
          <w:tcPr>
            <w:tcW w:type="dxa" w:w="1728"/>
          </w:tcPr>
          <w:p>
            <w:r>
              <w:t>fips-199-moderate</w:t>
            </w:r>
          </w:p>
        </w:tc>
        <w:tc>
          <w:tcPr>
            <w:tcW w:type="dxa" w:w="1728"/>
          </w:tcPr>
          <w:p>
            <w:r>
              <w:t>fips-199-moderate</w:t>
            </w:r>
          </w:p>
        </w:tc>
        <w:tc>
          <w:tcPr>
            <w:tcW w:type="dxa" w:w="1728"/>
          </w:tcPr>
          <w:p>
            <w:r>
              <w:t>fips-199-moderate</w:t>
            </w:r>
          </w:p>
        </w:tc>
      </w:tr>
    </w:tbl>
    <w:p>
      <w:pPr>
        <w:pStyle w:val="Heading1"/>
      </w:pPr>
      <w:r>
        <w:t>5.  Roles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Role ID</w:t>
            </w:r>
          </w:p>
        </w:tc>
        <w:tc>
          <w:tcPr>
            <w:tcW w:type="dxa" w:w="4320"/>
            <w:shd w:val="clear" w:color="auto" w:fill="D9D9D9"/>
          </w:tcPr>
          <w:p>
            <w:r>
              <w:rPr>
                <w:b/>
              </w:rPr>
              <w:t>Title</w:t>
            </w:r>
          </w:p>
        </w:tc>
      </w:tr>
      <w:tr>
        <w:tc>
          <w:tcPr>
            <w:tcW w:type="dxa" w:w="4320"/>
          </w:tcPr>
          <w:p>
            <w:r>
              <w:t>system-owner</w:t>
            </w:r>
          </w:p>
        </w:tc>
        <w:tc>
          <w:tcPr>
            <w:tcW w:type="dxa" w:w="4320"/>
          </w:tcPr>
          <w:p>
            <w:r>
              <w:t>System Owner</w:t>
            </w:r>
          </w:p>
        </w:tc>
      </w:tr>
      <w:tr>
        <w:tc>
          <w:tcPr>
            <w:tcW w:type="dxa" w:w="4320"/>
          </w:tcPr>
          <w:p>
            <w:r>
              <w:t>system-poc-technical</w:t>
            </w:r>
          </w:p>
        </w:tc>
        <w:tc>
          <w:tcPr>
            <w:tcW w:type="dxa" w:w="4320"/>
          </w:tcPr>
          <w:p>
            <w:r>
              <w:t>System Manager</w:t>
            </w:r>
          </w:p>
        </w:tc>
      </w:tr>
    </w:tbl>
    <w:p>
      <w:pPr>
        <w:pStyle w:val="Heading1"/>
      </w:pPr>
      <w:r>
        <w:t>6.  Parties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Type</w:t>
            </w:r>
          </w:p>
        </w:tc>
        <w:tc>
          <w:tcPr>
            <w:tcW w:type="dxa" w:w="2160"/>
            <w:shd w:val="clear" w:color="auto" w:fill="D9D9D9"/>
          </w:tcPr>
          <w:p>
            <w:r>
              <w:rPr>
                <w:b/>
              </w:rPr>
              <w:t>Name</w:t>
            </w:r>
          </w:p>
        </w:tc>
        <w:tc>
          <w:tcPr>
            <w:tcW w:type="dxa" w:w="2160"/>
            <w:shd w:val="clear" w:color="auto" w:fill="D9D9D9"/>
          </w:tcPr>
          <w:p>
            <w:r>
              <w:rPr>
                <w:b/>
              </w:rPr>
              <w:t>Email</w:t>
            </w:r>
          </w:p>
        </w:tc>
        <w:tc>
          <w:tcPr>
            <w:tcW w:type="dxa" w:w="2160"/>
            <w:shd w:val="clear" w:color="auto" w:fill="D9D9D9"/>
          </w:tcPr>
          <w:p>
            <w:r>
              <w:rPr>
                <w:b/>
              </w:rPr>
              <w:t>Phone</w:t>
            </w:r>
          </w:p>
        </w:tc>
      </w:tr>
      <w:tr>
        <w:tc>
          <w:tcPr>
            <w:tcW w:type="dxa" w:w="2160"/>
          </w:tcPr>
          <w:p>
            <w:r>
              <w:t>person</w:t>
            </w:r>
          </w:p>
        </w:tc>
        <w:tc>
          <w:tcPr>
            <w:tcW w:type="dxa" w:w="2160"/>
          </w:tcPr>
          <w:p>
            <w:r>
              <w:t>Justin Baldock</w:t>
            </w:r>
          </w:p>
        </w:tc>
        <w:tc>
          <w:tcPr>
            <w:tcW w:type="dxa" w:w="2160"/>
          </w:tcPr>
          <w:p>
            <w:r>
              <w:t>justin.baldoc@example.gov.au</w:t>
            </w:r>
          </w:p>
        </w:tc>
        <w:tc>
          <w:tcPr>
            <w:tcW w:type="dxa" w:w="2160"/>
          </w:tcPr>
          <w:p>
            <w:r/>
          </w:p>
        </w:tc>
      </w:tr>
    </w:tbl>
    <w:p>
      <w:pPr>
        <w:pStyle w:val="Heading1"/>
      </w:pPr>
      <w:r>
        <w:t>7.  System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Title</w:t>
            </w:r>
          </w:p>
        </w:tc>
        <w:tc>
          <w:tcPr>
            <w:tcW w:type="dxa" w:w="2160"/>
            <w:shd w:val="clear" w:color="auto" w:fill="D9D9D9"/>
          </w:tcPr>
          <w:p>
            <w:r>
              <w:rPr>
                <w:b/>
              </w:rPr>
              <w:t>Short Name</w:t>
            </w:r>
          </w:p>
        </w:tc>
        <w:tc>
          <w:tcPr>
            <w:tcW w:type="dxa" w:w="2160"/>
            <w:shd w:val="clear" w:color="auto" w:fill="D9D9D9"/>
          </w:tcPr>
          <w:p>
            <w:r>
              <w:rPr>
                <w:b/>
              </w:rPr>
              <w:t>Role IDs</w:t>
            </w:r>
          </w:p>
        </w:tc>
        <w:tc>
          <w:tcPr>
            <w:tcW w:type="dxa" w:w="2160"/>
            <w:shd w:val="clear" w:color="auto" w:fill="D9D9D9"/>
          </w:tcPr>
          <w:p>
            <w:r>
              <w:rPr>
                <w:b/>
              </w:rPr>
              <w:t>Description</w:t>
            </w:r>
          </w:p>
        </w:tc>
      </w:tr>
      <w:tr>
        <w:tc>
          <w:tcPr>
            <w:tcW w:type="dxa" w:w="2160"/>
          </w:tcPr>
          <w:p>
            <w:r>
              <w:t>System Administrator</w:t>
            </w:r>
          </w:p>
        </w:tc>
        <w:tc>
          <w:tcPr>
            <w:tcW w:type="dxa" w:w="2160"/>
          </w:tcPr>
          <w:p>
            <w:r>
              <w:t>sysadmin</w:t>
            </w:r>
          </w:p>
        </w:tc>
        <w:tc>
          <w:tcPr>
            <w:tcW w:type="dxa" w:w="2160"/>
          </w:tcPr>
          <w:p>
            <w:r>
              <w:t>system-administrator, maintainer</w:t>
            </w:r>
          </w:p>
        </w:tc>
        <w:tc>
          <w:tcPr>
            <w:tcW w:type="dxa" w:w="2160"/>
          </w:tcPr>
          <w:p>
            <w:r>
              <w:t>Manages servers, operating systems, network devices, and core infrastructure. Has full administrative rights across all in-scope systems including the ability to create and delete accounts, modify security configurations, and install software.</w:t>
            </w:r>
          </w:p>
        </w:tc>
      </w:tr>
      <w:tr>
        <w:tc>
          <w:tcPr>
            <w:tcW w:type="dxa" w:w="2160"/>
          </w:tcPr>
          <w:p>
            <w:r>
              <w:t>System Administrator</w:t>
            </w:r>
          </w:p>
        </w:tc>
        <w:tc>
          <w:tcPr>
            <w:tcW w:type="dxa" w:w="2160"/>
          </w:tcPr>
          <w:p>
            <w:r>
              <w:t>sysadmin</w:t>
            </w:r>
          </w:p>
        </w:tc>
        <w:tc>
          <w:tcPr>
            <w:tcW w:type="dxa" w:w="2160"/>
          </w:tcPr>
          <w:p>
            <w:r>
              <w:t>system-administrator, maintainer</w:t>
            </w:r>
          </w:p>
        </w:tc>
        <w:tc>
          <w:tcPr>
            <w:tcW w:type="dxa" w:w="2160"/>
          </w:tcPr>
          <w:p>
            <w:r>
              <w:t>Secondary system administrator. Maintains high-availability standby access to support continuity of operations during the primary administrator's absence or in an incident response scenario.</w:t>
            </w:r>
          </w:p>
        </w:tc>
      </w:tr>
      <w:tr>
        <w:tc>
          <w:tcPr>
            <w:tcW w:type="dxa" w:w="2160"/>
          </w:tcPr>
          <w:p>
            <w:r>
              <w:t>Privileged User — Security Operations</w:t>
            </w:r>
          </w:p>
        </w:tc>
        <w:tc>
          <w:tcPr>
            <w:tcW w:type="dxa" w:w="2160"/>
          </w:tcPr>
          <w:p>
            <w:r>
              <w:t>soc-analyst</w:t>
            </w:r>
          </w:p>
        </w:tc>
        <w:tc>
          <w:tcPr>
            <w:tcW w:type="dxa" w:w="2160"/>
          </w:tcPr>
          <w:p>
            <w:r>
              <w:t>security-operations, asset-administrator</w:t>
            </w:r>
          </w:p>
        </w:tc>
        <w:tc>
          <w:tcPr>
            <w:tcW w:type="dxa" w:w="2160"/>
          </w:tcPr>
          <w:p>
            <w:r>
              <w:t>Reviews security alerts in the SIEM, performs event triage and investigation, and escalates confirmed incidents to the incident response team. Has read access to all system event logs and write access to SIEM detection rules and watchlists.</w:t>
            </w:r>
          </w:p>
        </w:tc>
      </w:tr>
      <w:tr>
        <w:tc>
          <w:tcPr>
            <w:tcW w:type="dxa" w:w="2160"/>
          </w:tcPr>
          <w:p>
            <w:r>
              <w:t>Privileged User — Database Administrator</w:t>
            </w:r>
          </w:p>
        </w:tc>
        <w:tc>
          <w:tcPr>
            <w:tcW w:type="dxa" w:w="2160"/>
          </w:tcPr>
          <w:p>
            <w:r>
              <w:t>dba</w:t>
            </w:r>
          </w:p>
        </w:tc>
        <w:tc>
          <w:tcPr>
            <w:tcW w:type="dxa" w:w="2160"/>
          </w:tcPr>
          <w:p>
            <w:r>
              <w:t>asset-administrator</w:t>
            </w:r>
          </w:p>
        </w:tc>
        <w:tc>
          <w:tcPr>
            <w:tcW w:type="dxa" w:w="2160"/>
          </w:tcPr>
          <w:p>
            <w:r>
              <w:t>Manages database engines, schemas, user accounts, backup jobs, and performance tuning for all production database servers. Has elevated access to production database hosts and backup repositories. Cannot approve their own access changes.</w:t>
            </w:r>
          </w:p>
        </w:tc>
      </w:tr>
      <w:tr>
        <w:tc>
          <w:tcPr>
            <w:tcW w:type="dxa" w:w="2160"/>
          </w:tcPr>
          <w:p>
            <w:r>
              <w:t>Privileged User — Network Engineer</w:t>
            </w:r>
          </w:p>
        </w:tc>
        <w:tc>
          <w:tcPr>
            <w:tcW w:type="dxa" w:w="2160"/>
          </w:tcPr>
          <w:p>
            <w:r>
              <w:t>net-eng</w:t>
            </w:r>
          </w:p>
        </w:tc>
        <w:tc>
          <w:tcPr>
            <w:tcW w:type="dxa" w:w="2160"/>
          </w:tcPr>
          <w:p>
            <w:r>
              <w:t>asset-administrator, maintainer</w:t>
            </w:r>
          </w:p>
        </w:tc>
        <w:tc>
          <w:tcPr>
            <w:tcW w:type="dxa" w:w="2160"/>
          </w:tcPr>
          <w:p>
            <w:r>
              <w:t>Configures and maintains firewalls, managed switches, routers, wireless infrastructure, and VPN concentrators. Has privileged access to all network devices via a dedicated jump server. Change requests must be approved before implementation.</w:t>
            </w:r>
          </w:p>
        </w:tc>
      </w:tr>
      <w:tr>
        <w:tc>
          <w:tcPr>
            <w:tcW w:type="dxa" w:w="2160"/>
          </w:tcPr>
          <w:p>
            <w:r>
              <w:t>Privileged User — IAM Administrator</w:t>
            </w:r>
          </w:p>
        </w:tc>
        <w:tc>
          <w:tcPr>
            <w:tcW w:type="dxa" w:w="2160"/>
          </w:tcPr>
          <w:p>
            <w:r>
              <w:t>iam-admin</w:t>
            </w:r>
          </w:p>
        </w:tc>
        <w:tc>
          <w:tcPr>
            <w:tcW w:type="dxa" w:w="2160"/>
          </w:tcPr>
          <w:p>
            <w:r>
              <w:t>asset-administrator</w:t>
            </w:r>
          </w:p>
        </w:tc>
        <w:tc>
          <w:tcPr>
            <w:tcW w:type="dxa" w:w="2160"/>
          </w:tcPr>
          <w:p>
            <w:r>
              <w:t>Manages Active Directory, Entra ID, group policy objects, and role assignments. Can create, modify, disable, and delete accounts across all systems. Role assignment changes require secondary approval from the system owner.</w:t>
            </w:r>
          </w:p>
        </w:tc>
      </w:tr>
      <w:tr>
        <w:tc>
          <w:tcPr>
            <w:tcW w:type="dxa" w:w="2160"/>
          </w:tcPr>
          <w:p>
            <w:r>
              <w:t>Privileged User — Backup and Recovery Operator</w:t>
            </w:r>
          </w:p>
        </w:tc>
        <w:tc>
          <w:tcPr>
            <w:tcW w:type="dxa" w:w="2160"/>
          </w:tcPr>
          <w:p>
            <w:r>
              <w:t>backup-op</w:t>
            </w:r>
          </w:p>
        </w:tc>
        <w:tc>
          <w:tcPr>
            <w:tcW w:type="dxa" w:w="2160"/>
          </w:tcPr>
          <w:p>
            <w:r>
              <w:t>maintainer</w:t>
            </w:r>
          </w:p>
        </w:tc>
        <w:tc>
          <w:tcPr>
            <w:tcW w:type="dxa" w:w="2160"/>
          </w:tcPr>
          <w:p>
            <w:r>
              <w:t>Operates the Veeam backup platform and offsite cloud backup repositories. Has access to restore data from production backups and to configure backup schedules and retention policies. Cannot initiate a restore to production without system owner approval.</w:t>
            </w:r>
          </w:p>
        </w:tc>
      </w:tr>
      <w:tr>
        <w:tc>
          <w:tcPr>
            <w:tcW w:type="dxa" w:w="2160"/>
          </w:tcPr>
          <w:p>
            <w:r>
              <w:t>General Staff — Standard User</w:t>
            </w:r>
          </w:p>
        </w:tc>
        <w:tc>
          <w:tcPr>
            <w:tcW w:type="dxa" w:w="2160"/>
          </w:tcPr>
          <w:p>
            <w:r>
              <w:t>staff</w:t>
            </w:r>
          </w:p>
        </w:tc>
        <w:tc>
          <w:tcPr>
            <w:tcW w:type="dxa" w:w="2160"/>
          </w:tcPr>
          <w:p>
            <w:r>
              <w:t>end-user</w:t>
            </w:r>
          </w:p>
        </w:tc>
        <w:tc>
          <w:tcPr>
            <w:tcW w:type="dxa" w:w="2160"/>
          </w:tcPr>
          <w:p>
            <w:r>
              <w:t>Standard business user with access to email, shared document management, and approved line-of-business applications. Access is scoped to the minimum required for the individual's role in accordance with least privilege.</w:t>
            </w:r>
          </w:p>
        </w:tc>
      </w:tr>
      <w:tr>
        <w:tc>
          <w:tcPr>
            <w:tcW w:type="dxa" w:w="2160"/>
          </w:tcPr>
          <w:p>
            <w:r>
              <w:t>Remote / VPN User</w:t>
            </w:r>
          </w:p>
        </w:tc>
        <w:tc>
          <w:tcPr>
            <w:tcW w:type="dxa" w:w="2160"/>
          </w:tcPr>
          <w:p>
            <w:r>
              <w:t>remote-user</w:t>
            </w:r>
          </w:p>
        </w:tc>
        <w:tc>
          <w:tcPr>
            <w:tcW w:type="dxa" w:w="2160"/>
          </w:tcPr>
          <w:p>
            <w:r>
              <w:t>end-user</w:t>
            </w:r>
          </w:p>
        </w:tc>
        <w:tc>
          <w:tcPr>
            <w:tcW w:type="dxa" w:w="2160"/>
          </w:tcPr>
          <w:p>
            <w:r>
              <w:t>Personnel who access organisational systems from outside the office over the approved IPSec or SSL VPN. No additional access beyond standard user entitlements is granted by virtue of remote access. All traffic is routed through the organisational perimeter.</w:t>
            </w:r>
          </w:p>
        </w:tc>
      </w:tr>
      <w:tr>
        <w:tc>
          <w:tcPr>
            <w:tcW w:type="dxa" w:w="2160"/>
          </w:tcPr>
          <w:p>
            <w:r>
              <w:t>Service Desk Operator</w:t>
            </w:r>
          </w:p>
        </w:tc>
        <w:tc>
          <w:tcPr>
            <w:tcW w:type="dxa" w:w="2160"/>
          </w:tcPr>
          <w:p>
            <w:r>
              <w:t>helpdesk</w:t>
            </w:r>
          </w:p>
        </w:tc>
        <w:tc>
          <w:tcPr>
            <w:tcW w:type="dxa" w:w="2160"/>
          </w:tcPr>
          <w:p>
            <w:r>
              <w:t>end-user, asset-administrator</w:t>
            </w:r>
          </w:p>
        </w:tc>
        <w:tc>
          <w:tcPr>
            <w:tcW w:type="dxa" w:w="2160"/>
          </w:tcPr>
          <w:p>
            <w:r>
              <w:t>Handles IT support requests via the ITSM portal. Can reset passwords and unlock accounts for standard users only. Cannot modify group memberships, grant privileged access, or action requests relating to privileged accounts. Escalates privileged access issues to the IAM administrator.</w:t>
            </w:r>
          </w:p>
        </w:tc>
      </w:tr>
      <w:tr>
        <w:tc>
          <w:tcPr>
            <w:tcW w:type="dxa" w:w="2160"/>
          </w:tcPr>
          <w:p>
            <w:r>
              <w:t>Developer — Development Environment</w:t>
            </w:r>
          </w:p>
        </w:tc>
        <w:tc>
          <w:tcPr>
            <w:tcW w:type="dxa" w:w="2160"/>
          </w:tcPr>
          <w:p>
            <w:r>
              <w:t>developer</w:t>
            </w:r>
          </w:p>
        </w:tc>
        <w:tc>
          <w:tcPr>
            <w:tcW w:type="dxa" w:w="2160"/>
          </w:tcPr>
          <w:p>
            <w:r>
              <w:t>end-user</w:t>
            </w:r>
          </w:p>
        </w:tc>
        <w:tc>
          <w:tcPr>
            <w:tcW w:type="dxa" w:w="2160"/>
          </w:tcPr>
          <w:p>
            <w:r>
              <w:t>Software developer with access to the designated development and testing environments only. Has no access to production systems or production data. Deployment to production is performed exclusively through the approved CI/CD pipeline.</w:t>
            </w:r>
          </w:p>
        </w:tc>
      </w:tr>
      <w:tr>
        <w:tc>
          <w:tcPr>
            <w:tcW w:type="dxa" w:w="2160"/>
          </w:tcPr>
          <w:p>
            <w:r>
              <w:t>Auditor — Read Only</w:t>
            </w:r>
          </w:p>
        </w:tc>
        <w:tc>
          <w:tcPr>
            <w:tcW w:type="dxa" w:w="2160"/>
          </w:tcPr>
          <w:p>
            <w:r>
              <w:t>auditor</w:t>
            </w:r>
          </w:p>
        </w:tc>
        <w:tc>
          <w:tcPr>
            <w:tcW w:type="dxa" w:w="2160"/>
          </w:tcPr>
          <w:p>
            <w:r>
              <w:t>assessor</w:t>
            </w:r>
          </w:p>
        </w:tc>
        <w:tc>
          <w:tcPr>
            <w:tcW w:type="dxa" w:w="2160"/>
          </w:tcPr>
          <w:p>
            <w:r>
              <w:t>Internal or external auditor with read-only access to system logs, configuration outputs, security documentation, and evidence artefacts required for audit purposes. Cannot modify any system configuration or data. Access is time-limited to the duration of the audit engagement.</w:t>
            </w:r>
          </w:p>
        </w:tc>
      </w:tr>
      <w:tr>
        <w:tc>
          <w:tcPr>
            <w:tcW w:type="dxa" w:w="2160"/>
          </w:tcPr>
          <w:p>
            <w:r>
              <w:t>Automated Service Account</w:t>
            </w:r>
          </w:p>
        </w:tc>
        <w:tc>
          <w:tcPr>
            <w:tcW w:type="dxa" w:w="2160"/>
          </w:tcPr>
          <w:p>
            <w:r>
              <w:t>svc-acct</w:t>
            </w:r>
          </w:p>
        </w:tc>
        <w:tc>
          <w:tcPr>
            <w:tcW w:type="dxa" w:w="2160"/>
          </w:tcPr>
          <w:p>
            <w:r>
              <w:t>asset-administrator</w:t>
            </w:r>
          </w:p>
        </w:tc>
        <w:tc>
          <w:tcPr>
            <w:tcW w:type="dxa" w:w="2160"/>
          </w:tcPr>
          <w:p>
            <w:r>
              <w:t>Non-human account used by automated processes, scheduled tasks, and application-to-application integrations. Access is scoped to the minimum required for the associated service. Service accounts do not have interactive login capability and cannot be used by human users.</w:t>
            </w:r>
          </w:p>
        </w:tc>
      </w:tr>
    </w:tbl>
    <w:p>
      <w:pPr>
        <w:pStyle w:val="Heading1"/>
      </w:pPr>
      <w:r>
        <w:t>7a.  Capabilities Used</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Capability</w:t>
            </w:r>
          </w:p>
        </w:tc>
        <w:tc>
          <w:tcPr>
            <w:tcW w:type="dxa" w:w="4320"/>
            <w:shd w:val="clear" w:color="auto" w:fill="D9D9D9"/>
          </w:tcPr>
          <w:p>
            <w:r>
              <w:rPr>
                <w:b/>
              </w:rPr>
              <w:t>Components</w:t>
            </w:r>
          </w:p>
        </w:tc>
      </w:tr>
      <w:tr>
        <w:tc>
          <w:tcPr>
            <w:tcW w:type="dxa" w:w="4320"/>
          </w:tcPr>
          <w:p>
            <w:r>
              <w:t>Account Management</w:t>
            </w:r>
          </w:p>
        </w:tc>
        <w:tc>
          <w:tcPr>
            <w:tcW w:type="dxa" w:w="4320"/>
          </w:tcPr>
          <w:p>
            <w:r>
              <w:t>System usage, Active Directory</w:t>
            </w:r>
          </w:p>
        </w:tc>
      </w:tr>
      <w:tr>
        <w:tc>
          <w:tcPr>
            <w:tcW w:type="dxa" w:w="4320"/>
          </w:tcPr>
          <w:p>
            <w:r>
              <w:t>Remote office</w:t>
            </w:r>
          </w:p>
        </w:tc>
        <w:tc>
          <w:tcPr>
            <w:tcW w:type="dxa" w:w="4320"/>
          </w:tcPr>
          <w:p>
            <w:r>
              <w:t>network encryptor ABC, Cabling Infrastrucutre, VPN Hub (Main Office), VPN Client (Remote Office)</w:t>
            </w:r>
          </w:p>
        </w:tc>
      </w:tr>
      <w:tr>
        <w:tc>
          <w:tcPr>
            <w:tcW w:type="dxa" w:w="4320"/>
          </w:tcPr>
          <w:p>
            <w:r>
              <w:t>Endpoint Protection</w:t>
            </w:r>
          </w:p>
        </w:tc>
        <w:tc>
          <w:tcPr>
            <w:tcW w:type="dxa" w:w="4320"/>
          </w:tcPr>
          <w:p>
            <w:r>
              <w:t>Endpoint Protection Policy, Microsoft Defender for Endpoint, Windows Defender Firewall</w:t>
            </w:r>
          </w:p>
        </w:tc>
      </w:tr>
      <w:tr>
        <w:tc>
          <w:tcPr>
            <w:tcW w:type="dxa" w:w="4320"/>
          </w:tcPr>
          <w:p>
            <w:r>
              <w:t>Patch Management</w:t>
            </w:r>
          </w:p>
        </w:tc>
        <w:tc>
          <w:tcPr>
            <w:tcW w:type="dxa" w:w="4320"/>
          </w:tcPr>
          <w:p>
            <w:r>
              <w:t>Patch Management Policy, Windows 11 — Patch Management, Vulnerability Scanner — Tenable Nessus</w:t>
            </w:r>
          </w:p>
        </w:tc>
      </w:tr>
      <w:tr>
        <w:tc>
          <w:tcPr>
            <w:tcW w:type="dxa" w:w="4320"/>
          </w:tcPr>
          <w:p>
            <w:r>
              <w:t>Privileged Access Management</w:t>
            </w:r>
          </w:p>
        </w:tc>
        <w:tc>
          <w:tcPr>
            <w:tcW w:type="dxa" w:w="4320"/>
          </w:tcPr>
          <w:p>
            <w:r>
              <w:t>Privileged Access Management Policy, Active Directory — Privileged Access, Multi-Factor Authentication — Microsoft Entra ID</w:t>
            </w:r>
          </w:p>
        </w:tc>
      </w:tr>
      <w:tr>
        <w:tc>
          <w:tcPr>
            <w:tcW w:type="dxa" w:w="4320"/>
          </w:tcPr>
          <w:p>
            <w:r>
              <w:t>Security Monitoring and Logging</w:t>
            </w:r>
          </w:p>
        </w:tc>
        <w:tc>
          <w:tcPr>
            <w:tcW w:type="dxa" w:w="4320"/>
          </w:tcPr>
          <w:p>
            <w:r>
              <w:t>Security Logging and Monitoring Policy, SIEM — Microsoft Sentinel, Windows Advanced Audit Policy</w:t>
            </w:r>
          </w:p>
        </w:tc>
      </w:tr>
      <w:tr>
        <w:tc>
          <w:tcPr>
            <w:tcW w:type="dxa" w:w="4320"/>
          </w:tcPr>
          <w:p>
            <w:r>
              <w:t>Backup and Recovery</w:t>
            </w:r>
          </w:p>
        </w:tc>
        <w:tc>
          <w:tcPr>
            <w:tcW w:type="dxa" w:w="4320"/>
          </w:tcPr>
          <w:p>
            <w:r>
              <w:t>Backup and Recovery Policy, Veeam Backup and Replication, Offsite Backup Storage — AWS S3</w:t>
            </w:r>
          </w:p>
        </w:tc>
      </w:tr>
    </w:tbl>
    <w:p>
      <w:pPr>
        <w:pStyle w:val="Heading1"/>
      </w:pPr>
      <w:r>
        <w:t>7b.  System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Title</w:t>
            </w:r>
          </w:p>
        </w:tc>
        <w:tc>
          <w:tcPr>
            <w:tcW w:type="dxa" w:w="2160"/>
            <w:shd w:val="clear" w:color="auto" w:fill="D9D9D9"/>
          </w:tcPr>
          <w:p>
            <w:r>
              <w:rPr>
                <w:b/>
              </w:rPr>
              <w:t>Type</w:t>
            </w:r>
          </w:p>
        </w:tc>
        <w:tc>
          <w:tcPr>
            <w:tcW w:type="dxa" w:w="2160"/>
            <w:shd w:val="clear" w:color="auto" w:fill="D9D9D9"/>
          </w:tcPr>
          <w:p>
            <w:r>
              <w:rPr>
                <w:b/>
              </w:rPr>
              <w:t>Status</w:t>
            </w:r>
          </w:p>
        </w:tc>
        <w:tc>
          <w:tcPr>
            <w:tcW w:type="dxa" w:w="2160"/>
            <w:shd w:val="clear" w:color="auto" w:fill="D9D9D9"/>
          </w:tcPr>
          <w:p>
            <w:r>
              <w:rPr>
                <w:b/>
              </w:rPr>
              <w:t>Description</w:t>
            </w:r>
          </w:p>
        </w:tc>
      </w:tr>
      <w:tr>
        <w:tc>
          <w:tcPr>
            <w:tcW w:type="dxa" w:w="2160"/>
          </w:tcPr>
          <w:p>
            <w:r>
              <w:t>Active Directory</w:t>
            </w:r>
          </w:p>
        </w:tc>
        <w:tc>
          <w:tcPr>
            <w:tcW w:type="dxa" w:w="2160"/>
          </w:tcPr>
          <w:p>
            <w:r>
              <w:t>service</w:t>
            </w:r>
          </w:p>
        </w:tc>
        <w:tc>
          <w:tcPr>
            <w:tcW w:type="dxa" w:w="2160"/>
          </w:tcPr>
          <w:p>
            <w:r>
              <w:t>operational</w:t>
            </w:r>
          </w:p>
        </w:tc>
        <w:tc>
          <w:tcPr>
            <w:tcW w:type="dxa" w:w="2160"/>
          </w:tcPr>
          <w:p>
            <w:r>
              <w:t>Provide authenciation to all devices and provide group policy to Windows computers.</w:t>
            </w:r>
          </w:p>
        </w:tc>
      </w:tr>
      <w:tr>
        <w:tc>
          <w:tcPr>
            <w:tcW w:type="dxa" w:w="2160"/>
          </w:tcPr>
          <w:p>
            <w:r>
              <w:t>System usage</w:t>
            </w:r>
          </w:p>
        </w:tc>
        <w:tc>
          <w:tcPr>
            <w:tcW w:type="dxa" w:w="2160"/>
          </w:tcPr>
          <w:p>
            <w:r>
              <w:t>policy</w:t>
            </w:r>
          </w:p>
        </w:tc>
        <w:tc>
          <w:tcPr>
            <w:tcW w:type="dxa" w:w="2160"/>
          </w:tcPr>
          <w:p>
            <w:r>
              <w:t>operational</w:t>
            </w:r>
          </w:p>
        </w:tc>
        <w:tc>
          <w:tcPr>
            <w:tcW w:type="dxa" w:w="2160"/>
          </w:tcPr>
          <w:p>
            <w:r>
              <w:t>The system usage policy provides clear guidance for what the system will be used for.</w:t>
            </w:r>
          </w:p>
        </w:tc>
      </w:tr>
      <w:tr>
        <w:tc>
          <w:tcPr>
            <w:tcW w:type="dxa" w:w="2160"/>
          </w:tcPr>
          <w:p>
            <w:r>
              <w:t>Cabling Infrastrucutre</w:t>
            </w:r>
          </w:p>
        </w:tc>
        <w:tc>
          <w:tcPr>
            <w:tcW w:type="dxa" w:w="2160"/>
          </w:tcPr>
          <w:p>
            <w:r>
              <w:t>hardware</w:t>
            </w:r>
          </w:p>
        </w:tc>
        <w:tc>
          <w:tcPr>
            <w:tcW w:type="dxa" w:w="2160"/>
          </w:tcPr>
          <w:p>
            <w:r>
              <w:t>operational</w:t>
            </w:r>
          </w:p>
        </w:tc>
        <w:tc>
          <w:tcPr>
            <w:tcW w:type="dxa" w:w="2160"/>
          </w:tcPr>
          <w:p>
            <w:r>
              <w:t>All permament cabling infrastructure</w:t>
            </w:r>
          </w:p>
        </w:tc>
      </w:tr>
      <w:tr>
        <w:tc>
          <w:tcPr>
            <w:tcW w:type="dxa" w:w="2160"/>
          </w:tcPr>
          <w:p>
            <w:r>
              <w:t>Firewall central</w:t>
            </w:r>
          </w:p>
        </w:tc>
        <w:tc>
          <w:tcPr>
            <w:tcW w:type="dxa" w:w="2160"/>
          </w:tcPr>
          <w:p>
            <w:r>
              <w:t>hardware</w:t>
            </w:r>
          </w:p>
        </w:tc>
        <w:tc>
          <w:tcPr>
            <w:tcW w:type="dxa" w:w="2160"/>
          </w:tcPr>
          <w:p>
            <w:r>
              <w:t>operational</w:t>
            </w:r>
          </w:p>
        </w:tc>
        <w:tc>
          <w:tcPr>
            <w:tcW w:type="dxa" w:w="2160"/>
          </w:tcPr>
          <w:p>
            <w:r>
              <w:t>This is the networks primary firewall.</w:t>
            </w:r>
          </w:p>
        </w:tc>
      </w:tr>
      <w:tr>
        <w:tc>
          <w:tcPr>
            <w:tcW w:type="dxa" w:w="2160"/>
          </w:tcPr>
          <w:p>
            <w:r>
              <w:t>network encryptor ABC</w:t>
            </w:r>
          </w:p>
        </w:tc>
        <w:tc>
          <w:tcPr>
            <w:tcW w:type="dxa" w:w="2160"/>
          </w:tcPr>
          <w:p>
            <w:r>
              <w:t>hardware</w:t>
            </w:r>
          </w:p>
        </w:tc>
        <w:tc>
          <w:tcPr>
            <w:tcW w:type="dxa" w:w="2160"/>
          </w:tcPr>
          <w:p>
            <w:r>
              <w:t>operational</w:t>
            </w:r>
          </w:p>
        </w:tc>
        <w:tc>
          <w:tcPr>
            <w:tcW w:type="dxa" w:w="2160"/>
          </w:tcPr>
          <w:p>
            <w:r>
              <w:t>A hardware network encryptor that does abc.</w:t>
            </w:r>
          </w:p>
        </w:tc>
      </w:tr>
      <w:tr>
        <w:tc>
          <w:tcPr>
            <w:tcW w:type="dxa" w:w="2160"/>
          </w:tcPr>
          <w:p>
            <w:r>
              <w:t>Airlock Digital</w:t>
            </w:r>
          </w:p>
        </w:tc>
        <w:tc>
          <w:tcPr>
            <w:tcW w:type="dxa" w:w="2160"/>
          </w:tcPr>
          <w:p>
            <w:r>
              <w:t>software</w:t>
            </w:r>
          </w:p>
        </w:tc>
        <w:tc>
          <w:tcPr>
            <w:tcW w:type="dxa" w:w="2160"/>
          </w:tcPr>
          <w:p>
            <w:r>
              <w:t>operational</w:t>
            </w:r>
          </w:p>
        </w:tc>
        <w:tc>
          <w:tcPr>
            <w:tcW w:type="dxa" w:w="2160"/>
          </w:tcPr>
          <w:p>
            <w:r>
              <w:t>Airlock digital provides applicatoin allow listing and execution control of software.</w:t>
            </w:r>
          </w:p>
        </w:tc>
      </w:tr>
      <w:tr>
        <w:tc>
          <w:tcPr>
            <w:tcW w:type="dxa" w:w="2160"/>
          </w:tcPr>
          <w:p>
            <w:r>
              <w:t>AD GPO Client hardening</w:t>
            </w:r>
          </w:p>
        </w:tc>
        <w:tc>
          <w:tcPr>
            <w:tcW w:type="dxa" w:w="2160"/>
          </w:tcPr>
          <w:p>
            <w:r>
              <w:t>policy</w:t>
            </w:r>
          </w:p>
        </w:tc>
        <w:tc>
          <w:tcPr>
            <w:tcW w:type="dxa" w:w="2160"/>
          </w:tcPr>
          <w:p>
            <w:r>
              <w:t>operational</w:t>
            </w:r>
          </w:p>
        </w:tc>
        <w:tc>
          <w:tcPr>
            <w:tcW w:type="dxa" w:w="2160"/>
          </w:tcPr>
          <w:p>
            <w:r>
              <w:t>There is a Active Directory Group Policy called "Client Hardening" which on Windows desktops sets multiple settings.</w:t>
              <w:br/>
              <w:t>- Screen lock is set to activate after a 15 minutes of user inactivity</w:t>
            </w:r>
          </w:p>
        </w:tc>
      </w:tr>
      <w:tr>
        <w:tc>
          <w:tcPr>
            <w:tcW w:type="dxa" w:w="2160"/>
          </w:tcPr>
          <w:p>
            <w:r>
              <w:t>Windows Fileshare Network I:</w:t>
            </w:r>
          </w:p>
        </w:tc>
        <w:tc>
          <w:tcPr>
            <w:tcW w:type="dxa" w:w="2160"/>
          </w:tcPr>
          <w:p>
            <w:r>
              <w:t>service</w:t>
            </w:r>
          </w:p>
        </w:tc>
        <w:tc>
          <w:tcPr>
            <w:tcW w:type="dxa" w:w="2160"/>
          </w:tcPr>
          <w:p>
            <w:r>
              <w:t>operational</w:t>
            </w:r>
          </w:p>
        </w:tc>
        <w:tc>
          <w:tcPr>
            <w:tcW w:type="dxa" w:w="2160"/>
          </w:tcPr>
          <w:p>
            <w:r>
              <w:t>This is the primary fileshare for normal uses. It provides general information fileshare service.</w:t>
            </w:r>
          </w:p>
        </w:tc>
      </w:tr>
      <w:tr>
        <w:tc>
          <w:tcPr>
            <w:tcW w:type="dxa" w:w="2160"/>
          </w:tcPr>
          <w:p>
            <w:r>
              <w:t>No Internet Connection</w:t>
            </w:r>
          </w:p>
        </w:tc>
        <w:tc>
          <w:tcPr>
            <w:tcW w:type="dxa" w:w="2160"/>
          </w:tcPr>
          <w:p>
            <w:r>
              <w:t>interconnection</w:t>
            </w:r>
          </w:p>
        </w:tc>
        <w:tc>
          <w:tcPr>
            <w:tcW w:type="dxa" w:w="2160"/>
          </w:tcPr>
          <w:p>
            <w:r>
              <w:t>operational</w:t>
            </w:r>
          </w:p>
        </w:tc>
        <w:tc>
          <w:tcPr>
            <w:tcW w:type="dxa" w:w="2160"/>
          </w:tcPr>
          <w:p>
            <w:r>
              <w:t>This system does not provide any internet access.</w:t>
            </w:r>
          </w:p>
        </w:tc>
      </w:tr>
      <w:tr>
        <w:tc>
          <w:tcPr>
            <w:tcW w:type="dxa" w:w="2160"/>
          </w:tcPr>
          <w:p>
            <w:r>
              <w:t>VPN Hub (Main Office)</w:t>
            </w:r>
          </w:p>
        </w:tc>
        <w:tc>
          <w:tcPr>
            <w:tcW w:type="dxa" w:w="2160"/>
          </w:tcPr>
          <w:p>
            <w:r>
              <w:t>hardware</w:t>
            </w:r>
          </w:p>
        </w:tc>
        <w:tc>
          <w:tcPr>
            <w:tcW w:type="dxa" w:w="2160"/>
          </w:tcPr>
          <w:p>
            <w:r>
              <w:t>operational</w:t>
            </w:r>
          </w:p>
        </w:tc>
        <w:tc>
          <w:tcPr>
            <w:tcW w:type="dxa" w:w="2160"/>
          </w:tcPr>
          <w:p>
            <w:r>
              <w:t>A SonicWall TZ670 next-generation firewall deployed at the main office, sized to terminate site-to-site IPsec VPN tunnels from every remote office simultaneously in a hub-and-spoke topology. Acts as the gateway between the main office network and each remote office's security domain, routing traffic between spokes only via the hub and enforcing the organisation's firewall policy on all inter-site traffic.</w:t>
            </w:r>
          </w:p>
        </w:tc>
      </w:tr>
      <w:tr>
        <w:tc>
          <w:tcPr>
            <w:tcW w:type="dxa" w:w="2160"/>
          </w:tcPr>
          <w:p>
            <w:r>
              <w:t>VPN Client (Remote Office)</w:t>
            </w:r>
          </w:p>
        </w:tc>
        <w:tc>
          <w:tcPr>
            <w:tcW w:type="dxa" w:w="2160"/>
          </w:tcPr>
          <w:p>
            <w:r>
              <w:t>hardware</w:t>
            </w:r>
          </w:p>
        </w:tc>
        <w:tc>
          <w:tcPr>
            <w:tcW w:type="dxa" w:w="2160"/>
          </w:tcPr>
          <w:p>
            <w:r>
              <w:t>operational</w:t>
            </w:r>
          </w:p>
        </w:tc>
        <w:tc>
          <w:tcPr>
            <w:tcW w:type="dxa" w:w="2160"/>
          </w:tcPr>
          <w:p>
            <w:r>
              <w:t>A SonicWall TZ270 firewall/router deployed at each remote office — a smaller, lower-cost model than the main office hub, sized only for that site's own traffic. Establishes a single site-to-site IPsec VPN tunnel back to the main office VPN Hub, acting as the spoke in a hub-and-spoke topology. This component is defined once and reused across every remote office site via a separate inventory item per site (see SSP Section 12).</w:t>
            </w:r>
          </w:p>
        </w:tc>
      </w:tr>
      <w:tr>
        <w:tc>
          <w:tcPr>
            <w:tcW w:type="dxa" w:w="2160"/>
          </w:tcPr>
          <w:p>
            <w:r>
              <w:t>Endpoint Protection Policy</w:t>
            </w:r>
          </w:p>
        </w:tc>
        <w:tc>
          <w:tcPr>
            <w:tcW w:type="dxa" w:w="2160"/>
          </w:tcPr>
          <w:p>
            <w:r>
              <w:t>policy</w:t>
            </w:r>
          </w:p>
        </w:tc>
        <w:tc>
          <w:tcPr>
            <w:tcW w:type="dxa" w:w="2160"/>
          </w:tcPr>
          <w:p>
            <w:r>
              <w:t>operational</w:t>
            </w:r>
          </w:p>
        </w:tc>
        <w:tc>
          <w:tcPr>
            <w:tcW w:type="dxa" w:w="2160"/>
          </w:tcPr>
          <w:p>
            <w:r>
              <w:t>Defines requirements for protecting endpoints from malware, unauthorised code execution, and network-based attacks. Mandates anti-malware deployment, host-based firewall enforcement, application control, and regular definition updates across all workstations and servers.</w:t>
            </w:r>
          </w:p>
        </w:tc>
      </w:tr>
      <w:tr>
        <w:tc>
          <w:tcPr>
            <w:tcW w:type="dxa" w:w="2160"/>
          </w:tcPr>
          <w:p>
            <w:r>
              <w:t>Microsoft Defender for Endpoint</w:t>
            </w:r>
          </w:p>
        </w:tc>
        <w:tc>
          <w:tcPr>
            <w:tcW w:type="dxa" w:w="2160"/>
          </w:tcPr>
          <w:p>
            <w:r>
              <w:t>software</w:t>
            </w:r>
          </w:p>
        </w:tc>
        <w:tc>
          <w:tcPr>
            <w:tcW w:type="dxa" w:w="2160"/>
          </w:tcPr>
          <w:p>
            <w:r>
              <w:t>operational</w:t>
            </w:r>
          </w:p>
        </w:tc>
        <w:tc>
          <w:tcPr>
            <w:tcW w:type="dxa" w:w="2160"/>
          </w:tcPr>
          <w:p>
            <w:r>
              <w:t>Microsoft Defender for Endpoint (MDE) Plan 2 provides next-generation antivirus (AV), endpoint detection and response (EDR), attack surface reduction (ASR) rules, and threat and vulnerability management (TVM). Deployed on all Windows 11 workstations and Windows Server 2022 systems via Microsoft Intune.</w:t>
            </w:r>
          </w:p>
        </w:tc>
      </w:tr>
      <w:tr>
        <w:tc>
          <w:tcPr>
            <w:tcW w:type="dxa" w:w="2160"/>
          </w:tcPr>
          <w:p>
            <w:r>
              <w:t>Windows Defender Firewall</w:t>
            </w:r>
          </w:p>
        </w:tc>
        <w:tc>
          <w:tcPr>
            <w:tcW w:type="dxa" w:w="2160"/>
          </w:tcPr>
          <w:p>
            <w:r>
              <w:t>software</w:t>
            </w:r>
          </w:p>
        </w:tc>
        <w:tc>
          <w:tcPr>
            <w:tcW w:type="dxa" w:w="2160"/>
          </w:tcPr>
          <w:p>
            <w:r>
              <w:t>operational</w:t>
            </w:r>
          </w:p>
        </w:tc>
        <w:tc>
          <w:tcPr>
            <w:tcW w:type="dxa" w:w="2160"/>
          </w:tcPr>
          <w:p>
            <w:r>
              <w:t>Windows Defender Firewall with Advanced Security is enforced on all Windows 11 workstations and Windows Server 2022 systems via Group Policy and Microsoft Intune. All three firewall profiles (Domain, Private, Public) are enabled with a default-deny inbound posture.</w:t>
            </w:r>
          </w:p>
        </w:tc>
      </w:tr>
      <w:tr>
        <w:tc>
          <w:tcPr>
            <w:tcW w:type="dxa" w:w="2160"/>
          </w:tcPr>
          <w:p>
            <w:r>
              <w:t>Patch Management Policy</w:t>
            </w:r>
          </w:p>
        </w:tc>
        <w:tc>
          <w:tcPr>
            <w:tcW w:type="dxa" w:w="2160"/>
          </w:tcPr>
          <w:p>
            <w:r>
              <w:t>policy</w:t>
            </w:r>
          </w:p>
        </w:tc>
        <w:tc>
          <w:tcPr>
            <w:tcW w:type="dxa" w:w="2160"/>
          </w:tcPr>
          <w:p>
            <w:r>
              <w:t>operational</w:t>
            </w:r>
          </w:p>
        </w:tc>
        <w:tc>
          <w:tcPr>
            <w:tcW w:type="dxa" w:w="2160"/>
          </w:tcPr>
          <w:p>
            <w:r>
              <w:t>The patch management policy defines organisational requirements and timeframes for applying security patches to all systems, including operating systems, applications, and firmware. It mandates vulnerability scanning to verify patch compliance.</w:t>
            </w:r>
          </w:p>
        </w:tc>
      </w:tr>
      <w:tr>
        <w:tc>
          <w:tcPr>
            <w:tcW w:type="dxa" w:w="2160"/>
          </w:tcPr>
          <w:p>
            <w:r>
              <w:t>Windows 11 — Patch Management</w:t>
            </w:r>
          </w:p>
        </w:tc>
        <w:tc>
          <w:tcPr>
            <w:tcW w:type="dxa" w:w="2160"/>
          </w:tcPr>
          <w:p>
            <w:r>
              <w:t>software</w:t>
            </w:r>
          </w:p>
        </w:tc>
        <w:tc>
          <w:tcPr>
            <w:tcW w:type="dxa" w:w="2160"/>
          </w:tcPr>
          <w:p>
            <w:r>
              <w:t>operational</w:t>
            </w:r>
          </w:p>
        </w:tc>
        <w:tc>
          <w:tcPr>
            <w:tcW w:type="dxa" w:w="2160"/>
          </w:tcPr>
          <w:p>
            <w:r>
              <w:t>Windows 11 is the standard workstation operating system. Patching is managed via Windows Update for Business (WUfB) and Microsoft Intune. Patch compliance is verified via Tenable Nessus vulnerability scans run fortnightly from the central scan server.</w:t>
            </w:r>
          </w:p>
        </w:tc>
      </w:tr>
      <w:tr>
        <w:tc>
          <w:tcPr>
            <w:tcW w:type="dxa" w:w="2160"/>
          </w:tcPr>
          <w:p>
            <w:r>
              <w:t>Vulnerability Scanner — Tenable Nessus</w:t>
            </w:r>
          </w:p>
        </w:tc>
        <w:tc>
          <w:tcPr>
            <w:tcW w:type="dxa" w:w="2160"/>
          </w:tcPr>
          <w:p>
            <w:r>
              <w:t>software</w:t>
            </w:r>
          </w:p>
        </w:tc>
        <w:tc>
          <w:tcPr>
            <w:tcW w:type="dxa" w:w="2160"/>
          </w:tcPr>
          <w:p>
            <w:r>
              <w:t>operational</w:t>
            </w:r>
          </w:p>
        </w:tc>
        <w:tc>
          <w:tcPr>
            <w:tcW w:type="dxa" w:w="2160"/>
          </w:tcPr>
          <w:p>
            <w:r>
              <w:t>Tenable Nessus Professional is deployed as the vulnerability scanner for all on-premises endpoints and servers. Authenticated scans use a domain service account with local admin rights to ensure accurate patch and configuration findings.</w:t>
            </w:r>
          </w:p>
        </w:tc>
      </w:tr>
      <w:tr>
        <w:tc>
          <w:tcPr>
            <w:tcW w:type="dxa" w:w="2160"/>
          </w:tcPr>
          <w:p>
            <w:r>
              <w:t>Privileged Access Management Policy</w:t>
            </w:r>
          </w:p>
        </w:tc>
        <w:tc>
          <w:tcPr>
            <w:tcW w:type="dxa" w:w="2160"/>
          </w:tcPr>
          <w:p>
            <w:r>
              <w:t>policy</w:t>
            </w:r>
          </w:p>
        </w:tc>
        <w:tc>
          <w:tcPr>
            <w:tcW w:type="dxa" w:w="2160"/>
          </w:tcPr>
          <w:p>
            <w:r>
              <w:t>operational</w:t>
            </w:r>
          </w:p>
        </w:tc>
        <w:tc>
          <w:tcPr>
            <w:tcW w:type="dxa" w:w="2160"/>
          </w:tcPr>
          <w:p>
            <w:r>
              <w:t>Defines requirements for granting, managing, reviewing, and revoking privileged access across all organisational systems. Mandates the use of separate privileged accounts, multi-factor authentication for all privileged activities, and quarterly access reviews.</w:t>
            </w:r>
          </w:p>
        </w:tc>
      </w:tr>
      <w:tr>
        <w:tc>
          <w:tcPr>
            <w:tcW w:type="dxa" w:w="2160"/>
          </w:tcPr>
          <w:p>
            <w:r>
              <w:t>Active Directory — Privileged Access</w:t>
            </w:r>
          </w:p>
        </w:tc>
        <w:tc>
          <w:tcPr>
            <w:tcW w:type="dxa" w:w="2160"/>
          </w:tcPr>
          <w:p>
            <w:r>
              <w:t>service</w:t>
            </w:r>
          </w:p>
        </w:tc>
        <w:tc>
          <w:tcPr>
            <w:tcW w:type="dxa" w:w="2160"/>
          </w:tcPr>
          <w:p>
            <w:r>
              <w:t>operational</w:t>
            </w:r>
          </w:p>
        </w:tc>
        <w:tc>
          <w:tcPr>
            <w:tcW w:type="dxa" w:w="2160"/>
          </w:tcPr>
          <w:p>
            <w:r>
              <w:t>Active Directory implements the technical controls for privileged access management. Privileged groups (Domain Admins, Server Admins, Workstation Admins) are tightly controlled. LAPS manages unique local administrator passwords per device. PAM tooling enforces just-in-time privileged access with session recording.</w:t>
            </w:r>
          </w:p>
        </w:tc>
      </w:tr>
      <w:tr>
        <w:tc>
          <w:tcPr>
            <w:tcW w:type="dxa" w:w="2160"/>
          </w:tcPr>
          <w:p>
            <w:r>
              <w:t>Multi-Factor Authentication — Microsoft Entra ID</w:t>
            </w:r>
          </w:p>
        </w:tc>
        <w:tc>
          <w:tcPr>
            <w:tcW w:type="dxa" w:w="2160"/>
          </w:tcPr>
          <w:p>
            <w:r>
              <w:t>software</w:t>
            </w:r>
          </w:p>
        </w:tc>
        <w:tc>
          <w:tcPr>
            <w:tcW w:type="dxa" w:w="2160"/>
          </w:tcPr>
          <w:p>
            <w:r>
              <w:t>operational</w:t>
            </w:r>
          </w:p>
        </w:tc>
        <w:tc>
          <w:tcPr>
            <w:tcW w:type="dxa" w:w="2160"/>
          </w:tcPr>
          <w:p>
            <w:r>
              <w:t>Microsoft Entra ID (formerly Azure AD) enforces MFA for all user and privileged access. Conditional Access policies require MFA for all cloud services, VPN, and privileged administrative actions. Microsoft Authenticator is the primary MFA method; FIDO2 hardware tokens are required for privileged accounts.</w:t>
            </w:r>
          </w:p>
        </w:tc>
      </w:tr>
      <w:tr>
        <w:tc>
          <w:tcPr>
            <w:tcW w:type="dxa" w:w="2160"/>
          </w:tcPr>
          <w:p>
            <w:r>
              <w:t>Security Logging and Monitoring Policy</w:t>
            </w:r>
          </w:p>
        </w:tc>
        <w:tc>
          <w:tcPr>
            <w:tcW w:type="dxa" w:w="2160"/>
          </w:tcPr>
          <w:p>
            <w:r>
              <w:t>policy</w:t>
            </w:r>
          </w:p>
        </w:tc>
        <w:tc>
          <w:tcPr>
            <w:tcW w:type="dxa" w:w="2160"/>
          </w:tcPr>
          <w:p>
            <w:r>
              <w:t>operational</w:t>
            </w:r>
          </w:p>
        </w:tc>
        <w:tc>
          <w:tcPr>
            <w:tcW w:type="dxa" w:w="2160"/>
          </w:tcPr>
          <w:p>
            <w:r>
              <w:t>Defines requirements for capturing, protecting, retaining, and reviewing security event logs from all organisational systems. Mandates centralised log collection, minimum event types to be logged, log retention periods, and alert response timeframes.</w:t>
            </w:r>
          </w:p>
        </w:tc>
      </w:tr>
      <w:tr>
        <w:tc>
          <w:tcPr>
            <w:tcW w:type="dxa" w:w="2160"/>
          </w:tcPr>
          <w:p>
            <w:r>
              <w:t>SIEM — Microsoft Sentinel</w:t>
            </w:r>
          </w:p>
        </w:tc>
        <w:tc>
          <w:tcPr>
            <w:tcW w:type="dxa" w:w="2160"/>
          </w:tcPr>
          <w:p>
            <w:r>
              <w:t>service</w:t>
            </w:r>
          </w:p>
        </w:tc>
        <w:tc>
          <w:tcPr>
            <w:tcW w:type="dxa" w:w="2160"/>
          </w:tcPr>
          <w:p>
            <w:r>
              <w:t>operational</w:t>
            </w:r>
          </w:p>
        </w:tc>
        <w:tc>
          <w:tcPr>
            <w:tcW w:type="dxa" w:w="2160"/>
          </w:tcPr>
          <w:p>
            <w:r>
              <w:t>Microsoft Sentinel is the cloud-native SIEM and SOAR platform collecting security telemetry from all in-scope systems. Data connectors ingest Windows events via Windows Event Forwarding (WEF), Defender for Endpoint events, Entra ID sign-in and audit logs, and Microsoft 365 activity logs. Analytics Rules detect threats; Playbooks automate initial response.</w:t>
            </w:r>
          </w:p>
        </w:tc>
      </w:tr>
      <w:tr>
        <w:tc>
          <w:tcPr>
            <w:tcW w:type="dxa" w:w="2160"/>
          </w:tcPr>
          <w:p>
            <w:r>
              <w:t>Windows Advanced Audit Policy</w:t>
            </w:r>
          </w:p>
        </w:tc>
        <w:tc>
          <w:tcPr>
            <w:tcW w:type="dxa" w:w="2160"/>
          </w:tcPr>
          <w:p>
            <w:r>
              <w:t>software</w:t>
            </w:r>
          </w:p>
        </w:tc>
        <w:tc>
          <w:tcPr>
            <w:tcW w:type="dxa" w:w="2160"/>
          </w:tcPr>
          <w:p>
            <w:r>
              <w:t>operational</w:t>
            </w:r>
          </w:p>
        </w:tc>
        <w:tc>
          <w:tcPr>
            <w:tcW w:type="dxa" w:w="2160"/>
          </w:tcPr>
          <w:p>
            <w:r>
              <w:t>Windows Advanced Audit Policy is configured via Group Policy on all domain-joined systems to capture the event types required by the logging policy. Windows Event Forwarding (WEF) streams events to a Windows Event Collector (WEC) server, which forwards them to Microsoft Sentinel. Critical event IDs monitored include: 4624, 4625, 4634, 4648, 4672, 4688, 4698, 4720, 4726, 4740.</w:t>
            </w:r>
          </w:p>
        </w:tc>
      </w:tr>
      <w:tr>
        <w:tc>
          <w:tcPr>
            <w:tcW w:type="dxa" w:w="2160"/>
          </w:tcPr>
          <w:p>
            <w:r>
              <w:t>Backup and Recovery Policy</w:t>
            </w:r>
          </w:p>
        </w:tc>
        <w:tc>
          <w:tcPr>
            <w:tcW w:type="dxa" w:w="2160"/>
          </w:tcPr>
          <w:p>
            <w:r>
              <w:t>policy</w:t>
            </w:r>
          </w:p>
        </w:tc>
        <w:tc>
          <w:tcPr>
            <w:tcW w:type="dxa" w:w="2160"/>
          </w:tcPr>
          <w:p>
            <w:r>
              <w:t>operational</w:t>
            </w:r>
          </w:p>
        </w:tc>
        <w:tc>
          <w:tcPr>
            <w:tcW w:type="dxa" w:w="2160"/>
          </w:tcPr>
          <w:p>
            <w:r>
              <w:t>Defines requirements for backing up all organisational information and systems to support recovery from data loss, ransomware, hardware failure, and disaster events. Mandates backup frequency, retention periods, encryption, offsite storage, and mandatory restoration testing.</w:t>
            </w:r>
          </w:p>
        </w:tc>
      </w:tr>
      <w:tr>
        <w:tc>
          <w:tcPr>
            <w:tcW w:type="dxa" w:w="2160"/>
          </w:tcPr>
          <w:p>
            <w:r>
              <w:t>Veeam Backup and Replication</w:t>
            </w:r>
          </w:p>
        </w:tc>
        <w:tc>
          <w:tcPr>
            <w:tcW w:type="dxa" w:w="2160"/>
          </w:tcPr>
          <w:p>
            <w:r>
              <w:t>software</w:t>
            </w:r>
          </w:p>
        </w:tc>
        <w:tc>
          <w:tcPr>
            <w:tcW w:type="dxa" w:w="2160"/>
          </w:tcPr>
          <w:p>
            <w:r>
              <w:t>operational</w:t>
            </w:r>
          </w:p>
        </w:tc>
        <w:tc>
          <w:tcPr>
            <w:tcW w:type="dxa" w:w="2160"/>
          </w:tcPr>
          <w:p>
            <w:r>
              <w:t>Veeam Backup and Replication is deployed as the primary backup solution for all on-premises virtual machines (VMware vSphere) and physical servers. Performs daily incremental and weekly full backups to local backup storage with replication to an immutable cloud repository (AWS S3 with Object Lock). Backup encryption is enforced via AES-256.</w:t>
            </w:r>
          </w:p>
        </w:tc>
      </w:tr>
      <w:tr>
        <w:tc>
          <w:tcPr>
            <w:tcW w:type="dxa" w:w="2160"/>
          </w:tcPr>
          <w:p>
            <w:r>
              <w:t>Offsite Backup Storage — AWS S3</w:t>
            </w:r>
          </w:p>
        </w:tc>
        <w:tc>
          <w:tcPr>
            <w:tcW w:type="dxa" w:w="2160"/>
          </w:tcPr>
          <w:p>
            <w:r>
              <w:t>service</w:t>
            </w:r>
          </w:p>
        </w:tc>
        <w:tc>
          <w:tcPr>
            <w:tcW w:type="dxa" w:w="2160"/>
          </w:tcPr>
          <w:p>
            <w:r>
              <w:t>operational</w:t>
            </w:r>
          </w:p>
        </w:tc>
        <w:tc>
          <w:tcPr>
            <w:tcW w:type="dxa" w:w="2160"/>
          </w:tcPr>
          <w:p>
            <w:r>
              <w:t>Amazon Web Services S3 (Simple Storage Service) is used as the immutable offsite backup repository for Veeam backups. The S3 bucket is in a different AWS region from the primary workload. S3 Object Lock is enabled in Compliance mode to prevent modification or deletion of backup objects during the retention period.</w:t>
            </w:r>
          </w:p>
        </w:tc>
      </w:tr>
    </w:tbl>
    <w:p>
      <w:pPr>
        <w:pStyle w:val="Heading2"/>
      </w:pPr>
      <w:r>
        <w:t>Active Directory</w:t>
      </w:r>
    </w:p>
    <w:p>
      <w:r>
        <w:rPr>
          <w:b/>
        </w:rPr>
        <w:t xml:space="preserve">Purpose: </w:t>
      </w:r>
      <w:r>
        <w:t>Provide authenciation to all devices and provide group policy to Windows computers.</w:t>
      </w:r>
    </w:p>
    <w:p>
      <w:pPr>
        <w:pStyle w:val="Heading2"/>
      </w:pPr>
      <w:r>
        <w:t>System usage</w:t>
      </w:r>
    </w:p>
    <w:p>
      <w:r>
        <w:rPr>
          <w:b/>
        </w:rPr>
        <w:t xml:space="preserve">Purpose: </w:t>
      </w:r>
      <w:r>
        <w:t>This policy describes how the system can be used by staff.</w:t>
      </w:r>
    </w:p>
    <w:p>
      <w:r>
        <w:rPr>
          <w:b/>
        </w:rPr>
        <w:t xml:space="preserve">Responsible Roles: </w:t>
      </w:r>
      <w:r>
        <w:t>system-owner, maintainer</w:t>
      </w:r>
    </w:p>
    <w:p>
      <w:pPr>
        <w:pStyle w:val="Heading2"/>
      </w:pPr>
      <w:r>
        <w:t>Cabling Infrastrucutre</w:t>
      </w:r>
    </w:p>
    <w:p>
      <w:r>
        <w:rPr>
          <w:b/>
        </w:rPr>
        <w:t xml:space="preserve">Purpose: </w:t>
      </w:r>
      <w:r>
        <w:t>Provide connectivity between equipment</w:t>
      </w:r>
    </w:p>
    <w:p>
      <w:pPr>
        <w:pStyle w:val="Heading2"/>
      </w:pPr>
      <w:r>
        <w:t>Firewall central</w:t>
      </w:r>
    </w:p>
    <w:p>
      <w:r>
        <w:rPr>
          <w:b/>
        </w:rPr>
        <w:t xml:space="preserve">Purpose: </w:t>
      </w:r>
      <w:r>
        <w:t>The primary firewall</w:t>
      </w:r>
    </w:p>
    <w:p>
      <w:pPr>
        <w:pStyle w:val="Heading2"/>
      </w:pPr>
      <w:r>
        <w:t>network encryptor ABC</w:t>
      </w:r>
    </w:p>
    <w:p>
      <w:r>
        <w:rPr>
          <w:b/>
        </w:rPr>
        <w:t xml:space="preserve">Purpose: </w:t>
      </w:r>
      <w:r>
        <w:t>provide hardware based network encryption</w:t>
      </w:r>
    </w:p>
    <w:p>
      <w:pPr>
        <w:pStyle w:val="Heading2"/>
      </w:pPr>
      <w:r>
        <w:t>Airlock Digital</w:t>
      </w:r>
    </w:p>
    <w:p>
      <w:r>
        <w:rPr>
          <w:b/>
        </w:rPr>
        <w:t xml:space="preserve">Purpose: </w:t>
      </w:r>
      <w:r>
        <w:t>Provides application control solution</w:t>
      </w:r>
    </w:p>
    <w:p>
      <w:pPr>
        <w:pStyle w:val="Heading2"/>
      </w:pPr>
      <w:r>
        <w:t>Windows Fileshare Network I:</w:t>
      </w:r>
    </w:p>
    <w:p>
      <w:r>
        <w:rPr>
          <w:b/>
        </w:rPr>
        <w:t xml:space="preserve">Purpose: </w:t>
      </w:r>
      <w:r>
        <w:t>The Windows fileshare mapped as I:</w:t>
      </w:r>
    </w:p>
    <w:p>
      <w:pPr>
        <w:pStyle w:val="Heading2"/>
      </w:pPr>
      <w:r>
        <w:t>No Internet Connection</w:t>
      </w:r>
    </w:p>
    <w:p>
      <w:r>
        <w:rPr>
          <w:b/>
        </w:rPr>
        <w:t xml:space="preserve">Purpose: </w:t>
      </w:r>
      <w:r>
        <w:t>This system does not provide any internet access.</w:t>
      </w:r>
    </w:p>
    <w:p>
      <w:r>
        <w:rPr>
          <w:b/>
        </w:rPr>
        <w:t xml:space="preserve">Responsible Roles: </w:t>
      </w:r>
      <w:r>
        <w:t>system-owner, isso</w:t>
      </w:r>
    </w:p>
    <w:p>
      <w:pPr>
        <w:pStyle w:val="Heading1"/>
      </w:pPr>
      <w:r>
        <w:t>8.  Control Implementations</w:t>
      </w:r>
    </w:p>
    <w:p>
      <w:pPr>
        <w:pStyle w:val="Heading1"/>
      </w:pPr>
      <w:r>
        <w:t>Guidelines for personnel security</w:t>
      </w:r>
    </w:p>
    <w:p>
      <w:pPr>
        <w:pStyle w:val="Heading2"/>
      </w:pPr>
      <w:r>
        <w:t>ism-1864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System usage</w:t>
            </w:r>
          </w:p>
        </w:tc>
        <w:tc>
          <w:tcPr>
            <w:tcW w:type="dxa" w:w="2880"/>
          </w:tcPr>
          <w:p>
            <w:r>
              <w:t>implemented</w:t>
            </w:r>
          </w:p>
        </w:tc>
        <w:tc>
          <w:tcPr>
            <w:tcW w:type="dxa" w:w="2880"/>
          </w:tcPr>
          <w:p>
            <w:r>
              <w:t>A system usage policy exists and is checked and maintained yearly.</w:t>
            </w:r>
          </w:p>
        </w:tc>
      </w:tr>
    </w:tbl>
    <w:p>
      <w:pPr>
        <w:pStyle w:val="Heading2"/>
      </w:pPr>
      <w:r>
        <w:t>ism-1566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Security Logging and Monitoring Policy</w:t>
            </w:r>
          </w:p>
        </w:tc>
        <w:tc>
          <w:tcPr>
            <w:tcW w:type="dxa" w:w="2880"/>
          </w:tcPr>
          <w:p>
            <w:r>
              <w:t>implemented</w:t>
            </w:r>
          </w:p>
        </w:tc>
        <w:tc>
          <w:tcPr>
            <w:tcW w:type="dxa" w:w="2880"/>
          </w:tcPr>
          <w:p>
            <w:r>
              <w:t>The logging policy requires that standard user access events are centrally logged. Anomalous user activity (after-hours access, impossible travel, bulk data access) is flagged for security team review.</w:t>
            </w:r>
          </w:p>
        </w:tc>
      </w:tr>
      <w:tr>
        <w:tc>
          <w:tcPr>
            <w:tcW w:type="dxa" w:w="2880"/>
          </w:tcPr>
          <w:p>
            <w:r>
              <w:t>SIEM — Microsoft Sentinel</w:t>
            </w:r>
          </w:p>
        </w:tc>
        <w:tc>
          <w:tcPr>
            <w:tcW w:type="dxa" w:w="2880"/>
          </w:tcPr>
          <w:p>
            <w:r>
              <w:t>implemented</w:t>
            </w:r>
          </w:p>
        </w:tc>
        <w:tc>
          <w:tcPr>
            <w:tcW w:type="dxa" w:w="2880"/>
          </w:tcPr>
          <w:p>
            <w:r>
              <w:t>Sentinel detects anomalous standard user behaviour via Analytics Rules and Microsoft Entra ID Protection: impossible travel, atypical locations, mass file access (ransomware indicator), and sign-in risk detections generate alerts for SOC review.</w:t>
            </w:r>
          </w:p>
        </w:tc>
      </w:tr>
    </w:tbl>
    <w:p>
      <w:pPr>
        <w:pStyle w:val="Heading2"/>
      </w:pPr>
      <w:r>
        <w:t>ism-1507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Privileged Access Management Policy</w:t>
            </w:r>
          </w:p>
        </w:tc>
        <w:tc>
          <w:tcPr>
            <w:tcW w:type="dxa" w:w="2880"/>
          </w:tcPr>
          <w:p>
            <w:r>
              <w:t>implemented</w:t>
            </w:r>
          </w:p>
        </w:tc>
        <w:tc>
          <w:tcPr>
            <w:tcW w:type="dxa" w:w="2880"/>
          </w:tcPr>
          <w:p>
            <w:r>
              <w:t>The PAM policy mandates formal requests for privileged access, including business justification, the specific systems and actions required, and a defined review date (maximum 12 months).</w:t>
            </w:r>
          </w:p>
        </w:tc>
      </w:tr>
    </w:tbl>
    <w:p>
      <w:pPr>
        <w:pStyle w:val="Heading2"/>
      </w:pPr>
      <w:r>
        <w:t>ism-1508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Privileged Access Management Policy</w:t>
            </w:r>
          </w:p>
        </w:tc>
        <w:tc>
          <w:tcPr>
            <w:tcW w:type="dxa" w:w="2880"/>
          </w:tcPr>
          <w:p>
            <w:r>
              <w:t>implemented</w:t>
            </w:r>
          </w:p>
        </w:tc>
        <w:tc>
          <w:tcPr>
            <w:tcW w:type="dxa" w:w="2880"/>
          </w:tcPr>
          <w:p>
            <w:r>
              <w:t>The PAM policy requires that privileged access is limited to the minimum required to perform approved administrative tasks (principle of least privilege).</w:t>
            </w:r>
          </w:p>
        </w:tc>
      </w:tr>
      <w:tr>
        <w:tc>
          <w:tcPr>
            <w:tcW w:type="dxa" w:w="2880"/>
          </w:tcPr>
          <w:p>
            <w:r>
              <w:t>Active Directory — Privileged Access</w:t>
            </w:r>
          </w:p>
        </w:tc>
        <w:tc>
          <w:tcPr>
            <w:tcW w:type="dxa" w:w="2880"/>
          </w:tcPr>
          <w:p>
            <w:r>
              <w:t>implemented</w:t>
            </w:r>
          </w:p>
        </w:tc>
        <w:tc>
          <w:tcPr>
            <w:tcW w:type="dxa" w:w="2880"/>
          </w:tcPr>
          <w:p>
            <w:r>
              <w:t>AD group nesting and role assignments are reviewed to ensure no account holds more privileges than required. LAPS generates unique 20-character local admin passwords per workstation.</w:t>
            </w:r>
          </w:p>
        </w:tc>
      </w:tr>
    </w:tbl>
    <w:p>
      <w:pPr>
        <w:pStyle w:val="Heading2"/>
      </w:pPr>
      <w:r>
        <w:t>ism-1175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Priviledged user accounts cannot access the internet from this system.</w:t>
            </w:r>
          </w:p>
        </w:tc>
      </w:tr>
      <w:tr>
        <w:tc>
          <w:tcPr>
            <w:tcW w:type="dxa" w:w="2880"/>
          </w:tcPr>
          <w:p>
            <w:r>
              <w:t>Privileged Access Management Policy</w:t>
            </w:r>
          </w:p>
        </w:tc>
        <w:tc>
          <w:tcPr>
            <w:tcW w:type="dxa" w:w="2880"/>
          </w:tcPr>
          <w:p>
            <w:r>
              <w:t>implemented</w:t>
            </w:r>
          </w:p>
        </w:tc>
        <w:tc>
          <w:tcPr>
            <w:tcW w:type="dxa" w:w="2880"/>
          </w:tcPr>
          <w:p>
            <w:r>
              <w:t>The PAM policy prohibits the use of privileged accounts for standard activities such as email, web browsing, or general productivity tasks. Privileged accounts are restricted to administrative tasks only.</w:t>
            </w:r>
          </w:p>
        </w:tc>
      </w:tr>
      <w:tr>
        <w:tc>
          <w:tcPr>
            <w:tcW w:type="dxa" w:w="2880"/>
          </w:tcPr>
          <w:p>
            <w:r>
              <w:t>Active Directory — Privileged Access</w:t>
            </w:r>
          </w:p>
        </w:tc>
        <w:tc>
          <w:tcPr>
            <w:tcW w:type="dxa" w:w="2880"/>
          </w:tcPr>
          <w:p>
            <w:r>
              <w:t>implemented</w:t>
            </w:r>
          </w:p>
        </w:tc>
        <w:tc>
          <w:tcPr>
            <w:tcW w:type="dxa" w:w="2880"/>
          </w:tcPr>
          <w:p>
            <w:r>
              <w:t>Privileged AD accounts (Domain Admin, Server Admin) are not used for email or web browsing. All privileged users have a separate standard user account for daily productivity tasks.</w:t>
            </w:r>
          </w:p>
        </w:tc>
      </w:tr>
    </w:tbl>
    <w:p>
      <w:pPr>
        <w:pStyle w:val="Heading2"/>
      </w:pPr>
      <w:r>
        <w:t>ism-0445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Privileged Access Management Policy</w:t>
            </w:r>
          </w:p>
        </w:tc>
        <w:tc>
          <w:tcPr>
            <w:tcW w:type="dxa" w:w="2880"/>
          </w:tcPr>
          <w:p>
            <w:r>
              <w:t>implemented</w:t>
            </w:r>
          </w:p>
        </w:tc>
        <w:tc>
          <w:tcPr>
            <w:tcW w:type="dxa" w:w="2880"/>
          </w:tcPr>
          <w:p>
            <w:r>
              <w:t>The PAM policy requires that privileged access requests are approved by the relevant system owner and the CISO before access is granted. All privileged accounts are individually named — shared privileged accounts are prohibited.</w:t>
            </w:r>
          </w:p>
        </w:tc>
      </w:tr>
      <w:tr>
        <w:tc>
          <w:tcPr>
            <w:tcW w:type="dxa" w:w="2880"/>
          </w:tcPr>
          <w:p>
            <w:r>
              <w:t>Active Directory — Privileged Access</w:t>
            </w:r>
          </w:p>
        </w:tc>
        <w:tc>
          <w:tcPr>
            <w:tcW w:type="dxa" w:w="2880"/>
          </w:tcPr>
          <w:p>
            <w:r>
              <w:t>implemented</w:t>
            </w:r>
          </w:p>
        </w:tc>
        <w:tc>
          <w:tcPr>
            <w:tcW w:type="dxa" w:w="2880"/>
          </w:tcPr>
          <w:p>
            <w:r>
              <w:t>Membership of privileged AD groups is reviewed quarterly. Any additions to Domain Admins, Enterprise Admins, or Schema Admins require written approval from the CISO.</w:t>
            </w:r>
          </w:p>
        </w:tc>
      </w:tr>
    </w:tbl>
    <w:p>
      <w:pPr>
        <w:pStyle w:val="Heading2"/>
      </w:pPr>
      <w:r>
        <w:t>ism-1509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Security Logging and Monitoring Policy</w:t>
            </w:r>
          </w:p>
        </w:tc>
        <w:tc>
          <w:tcPr>
            <w:tcW w:type="dxa" w:w="2880"/>
          </w:tcPr>
          <w:p>
            <w:r>
              <w:t>implemented</w:t>
            </w:r>
          </w:p>
        </w:tc>
        <w:tc>
          <w:tcPr>
            <w:tcW w:type="dxa" w:w="2880"/>
          </w:tcPr>
          <w:p>
            <w:r>
              <w:t>The logging policy requires that privileged access events (logon, logoff, account management, group policy changes, security policy changes) are centrally logged and reviewed by the security team within each business day.</w:t>
            </w:r>
          </w:p>
        </w:tc>
      </w:tr>
      <w:tr>
        <w:tc>
          <w:tcPr>
            <w:tcW w:type="dxa" w:w="2880"/>
          </w:tcPr>
          <w:p>
            <w:r>
              <w:t>SIEM — Microsoft Sentinel</w:t>
            </w:r>
          </w:p>
        </w:tc>
        <w:tc>
          <w:tcPr>
            <w:tcW w:type="dxa" w:w="2880"/>
          </w:tcPr>
          <w:p>
            <w:r>
              <w:t>implemented</w:t>
            </w:r>
          </w:p>
        </w:tc>
        <w:tc>
          <w:tcPr>
            <w:tcW w:type="dxa" w:w="2880"/>
          </w:tcPr>
          <w:p>
            <w:r>
              <w:t>Sentinel Analytics Rules detect privileged access events in real time: new Domain Admin additions, failed privileged logons, privileged account use outside business hours. Alerts are triaged by the SOC within 15 minutes (P1) or 4 hours (P2/P3).</w:t>
            </w:r>
          </w:p>
        </w:tc>
      </w:tr>
      <w:tr>
        <w:tc>
          <w:tcPr>
            <w:tcW w:type="dxa" w:w="2880"/>
          </w:tcPr>
          <w:p>
            <w:r>
              <w:t>Windows Advanced Audit Policy</w:t>
            </w:r>
          </w:p>
        </w:tc>
        <w:tc>
          <w:tcPr>
            <w:tcW w:type="dxa" w:w="2880"/>
          </w:tcPr>
          <w:p>
            <w:r>
              <w:t>implemented</w:t>
            </w:r>
          </w:p>
        </w:tc>
        <w:tc>
          <w:tcPr>
            <w:tcW w:type="dxa" w:w="2880"/>
          </w:tcPr>
          <w:p>
            <w:r>
              <w:t>Security event log maximum size is 1GB with 'Archive when full' policy. Privileged access events (EID 4672 — Special Logon, EID 4673 — Privileged Service Called, EID 4674 — Operation on Privileged Object) are forwarded to Sentinel and trigger review alerts.</w:t>
            </w:r>
          </w:p>
        </w:tc>
      </w:tr>
    </w:tbl>
    <w:p>
      <w:pPr>
        <w:pStyle w:val="Heading1"/>
      </w:pPr>
      <w:r>
        <w:t>Guidelines for communications infrastructure</w:t>
      </w:r>
    </w:p>
    <w:p>
      <w:pPr>
        <w:pStyle w:val="Heading2"/>
      </w:pPr>
      <w:r>
        <w:t>ism-0181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Cabling Infrastrucutre</w:t>
            </w:r>
          </w:p>
        </w:tc>
        <w:tc>
          <w:tcPr>
            <w:tcW w:type="dxa" w:w="2880"/>
          </w:tcPr>
          <w:p>
            <w:r>
              <w:t>implemented</w:t>
            </w:r>
          </w:p>
        </w:tc>
        <w:tc>
          <w:tcPr>
            <w:tcW w:type="dxa" w:w="2880"/>
          </w:tcPr>
          <w:p>
            <w:r>
              <w:t>All fibre optic wall outlets and server rack patch panels have been installed by professional cabling service companies and meet relevant Australian Standards.</w:t>
            </w:r>
          </w:p>
        </w:tc>
      </w:tr>
    </w:tbl>
    <w:p>
      <w:pPr>
        <w:pStyle w:val="Heading2"/>
      </w:pPr>
      <w:r>
        <w:t>ism-1111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Cabling Infrastrucutre</w:t>
            </w:r>
          </w:p>
        </w:tc>
        <w:tc>
          <w:tcPr>
            <w:tcW w:type="dxa" w:w="2880"/>
          </w:tcPr>
          <w:p>
            <w:r>
              <w:t>implemented</w:t>
            </w:r>
          </w:p>
        </w:tc>
        <w:tc>
          <w:tcPr>
            <w:tcW w:type="dxa" w:w="2880"/>
          </w:tcPr>
          <w:p>
            <w:r>
              <w:t>All field outlets and server rack patch panels use fibre-optic cables. All in building fibre optic is multi-mode fibre. All long distance / between building fibre optic is single-mode fibre.</w:t>
            </w:r>
          </w:p>
        </w:tc>
      </w:tr>
      <w:tr>
        <w:tc>
          <w:tcPr>
            <w:tcW w:type="dxa" w:w="2880"/>
          </w:tcPr>
          <w:p>
            <w:r>
              <w:t>Backup and Recovery Policy</w:t>
            </w:r>
          </w:p>
        </w:tc>
        <w:tc>
          <w:tcPr>
            <w:tcW w:type="dxa" w:w="2880"/>
          </w:tcPr>
          <w:p>
            <w:r>
              <w:t>implemented</w:t>
            </w:r>
          </w:p>
        </w:tc>
        <w:tc>
          <w:tcPr>
            <w:tcW w:type="dxa" w:w="2880"/>
          </w:tcPr>
          <w:p>
            <w:r>
              <w:t>The backup and recovery policy mandates that backups are encrypted at rest and in transit using AES-256. Backup encryption keys are stored separately from the backed-up data and backed up to secure offline storage.</w:t>
            </w:r>
          </w:p>
        </w:tc>
      </w:tr>
      <w:tr>
        <w:tc>
          <w:tcPr>
            <w:tcW w:type="dxa" w:w="2880"/>
          </w:tcPr>
          <w:p>
            <w:r>
              <w:t>Veeam Backup and Replication</w:t>
            </w:r>
          </w:p>
        </w:tc>
        <w:tc>
          <w:tcPr>
            <w:tcW w:type="dxa" w:w="2880"/>
          </w:tcPr>
          <w:p>
            <w:r>
              <w:t>implemented</w:t>
            </w:r>
          </w:p>
        </w:tc>
        <w:tc>
          <w:tcPr>
            <w:tcW w:type="dxa" w:w="2880"/>
          </w:tcPr>
          <w:p>
            <w:r>
              <w:t>Veeam Backup and Replication encrypts all backup files at rest using AES-256 with a per-job encryption key managed by the Veeam key management service. Backup traffic to the cloud repository uses TLS 1.2 in transit.</w:t>
            </w:r>
          </w:p>
        </w:tc>
      </w:tr>
      <w:tr>
        <w:tc>
          <w:tcPr>
            <w:tcW w:type="dxa" w:w="2880"/>
          </w:tcPr>
          <w:p>
            <w:r>
              <w:t>Offsite Backup Storage — AWS S3</w:t>
            </w:r>
          </w:p>
        </w:tc>
        <w:tc>
          <w:tcPr>
            <w:tcW w:type="dxa" w:w="2880"/>
          </w:tcPr>
          <w:p>
            <w:r>
              <w:t>implemented</w:t>
            </w:r>
          </w:p>
        </w:tc>
        <w:tc>
          <w:tcPr>
            <w:tcW w:type="dxa" w:w="2880"/>
          </w:tcPr>
          <w:p>
            <w:r>
              <w:t>Veeam client-side AES-256 encryption is applied before backup data is uploaded to S3. S3 server-side encryption (SSE-S3) is also enabled as a secondary layer. The S3 bucket policy enforces HTTPS-only access (denies HTTP puts and gets).</w:t>
            </w:r>
          </w:p>
        </w:tc>
      </w:tr>
    </w:tbl>
    <w:p>
      <w:pPr>
        <w:pStyle w:val="Heading2"/>
      </w:pPr>
      <w:r>
        <w:t>ism-1820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Cabling Infrastrucutre</w:t>
            </w:r>
          </w:p>
        </w:tc>
        <w:tc>
          <w:tcPr>
            <w:tcW w:type="dxa" w:w="2880"/>
          </w:tcPr>
          <w:p>
            <w:r>
              <w:t>implemented</w:t>
            </w:r>
          </w:p>
        </w:tc>
        <w:tc>
          <w:tcPr>
            <w:tcW w:type="dxa" w:w="2880"/>
          </w:tcPr>
          <w:p>
            <w:r>
              <w:t>All fibre-optic and copper cables use a consistent colour.</w:t>
            </w:r>
          </w:p>
        </w:tc>
      </w:tr>
    </w:tbl>
    <w:p>
      <w:pPr>
        <w:pStyle w:val="Heading1"/>
      </w:pPr>
      <w:r>
        <w:t>Guidelines for enterprise mobility</w:t>
      </w:r>
    </w:p>
    <w:p>
      <w:pPr>
        <w:pStyle w:val="Heading2"/>
      </w:pPr>
      <w:r>
        <w:t>ism-0874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Mobile devices and desktop computers can not access the internet at all.</w:t>
            </w:r>
          </w:p>
        </w:tc>
      </w:tr>
    </w:tbl>
    <w:p>
      <w:pPr>
        <w:pStyle w:val="Heading2"/>
      </w:pPr>
      <w:r>
        <w:t>ism-0705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Client (Remote Office)</w:t>
            </w:r>
          </w:p>
        </w:tc>
        <w:tc>
          <w:tcPr>
            <w:tcW w:type="dxa" w:w="2880"/>
          </w:tcPr>
          <w:p>
            <w:r>
              <w:t>implemented</w:t>
            </w:r>
          </w:p>
        </w:tc>
        <w:tc>
          <w:tcPr>
            <w:tcW w:type="dxa" w:w="2880"/>
          </w:tcPr>
          <w:p>
            <w:r>
              <w:t>Split tunnelling is disabled on this device — all traffic from the remote office is routed through the single IPsec tunnel back to the main office hub, with no direct path to the internet.</w:t>
            </w:r>
          </w:p>
        </w:tc>
      </w:tr>
    </w:tbl>
    <w:p>
      <w:pPr>
        <w:pStyle w:val="Heading1"/>
      </w:pPr>
      <w:r>
        <w:t>Guidelines for system hardening</w:t>
      </w:r>
    </w:p>
    <w:p>
      <w:pPr>
        <w:pStyle w:val="Heading2"/>
      </w:pPr>
      <w:r>
        <w:t>ism-1492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Microsoft Defender for Endpoint</w:t>
            </w:r>
          </w:p>
        </w:tc>
        <w:tc>
          <w:tcPr>
            <w:tcW w:type="dxa" w:w="2880"/>
          </w:tcPr>
          <w:p>
            <w:r>
              <w:t>implemented</w:t>
            </w:r>
          </w:p>
        </w:tc>
        <w:tc>
          <w:tcPr>
            <w:tcW w:type="dxa" w:w="2880"/>
          </w:tcPr>
          <w:p>
            <w:r>
              <w:t>Windows Defender Exploit Protection (WDEP) is enforced on all workstations: DEP, ASLR, CFG, and stack pivot protection are enabled for all processes. Settings are deployed via Intune Exploit Protection configuration profile.</w:t>
            </w:r>
          </w:p>
        </w:tc>
      </w:tr>
    </w:tbl>
    <w:p>
      <w:pPr>
        <w:pStyle w:val="Heading2"/>
      </w:pPr>
      <w:r>
        <w:t>ism-0843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Airlock Digital</w:t>
            </w:r>
          </w:p>
        </w:tc>
        <w:tc>
          <w:tcPr>
            <w:tcW w:type="dxa" w:w="2880"/>
          </w:tcPr>
          <w:p>
            <w:r>
              <w:t>implemented</w:t>
            </w:r>
          </w:p>
        </w:tc>
        <w:tc>
          <w:tcPr>
            <w:tcW w:type="dxa" w:w="2880"/>
          </w:tcPr>
          <w:p>
            <w:r>
              <w:t>Airlock Digital agent is installed on all Windows workstations via group policy. All workstations are configured in enforcement mode providing application control.</w:t>
            </w:r>
          </w:p>
        </w:tc>
      </w:tr>
      <w:tr>
        <w:tc>
          <w:tcPr>
            <w:tcW w:type="dxa" w:w="2880"/>
          </w:tcPr>
          <w:p>
            <w:r>
              <w:t>Endpoint Protection Policy</w:t>
            </w:r>
          </w:p>
        </w:tc>
        <w:tc>
          <w:tcPr>
            <w:tcW w:type="dxa" w:w="2880"/>
          </w:tcPr>
          <w:p>
            <w:r>
              <w:t>implemented</w:t>
            </w:r>
          </w:p>
        </w:tc>
        <w:tc>
          <w:tcPr>
            <w:tcW w:type="dxa" w:w="2880"/>
          </w:tcPr>
          <w:p>
            <w:r>
              <w:t>The endpoint protection policy mandates application control on all workstations to prevent execution of unapproved software, scripts, and code.</w:t>
            </w:r>
          </w:p>
        </w:tc>
      </w:tr>
      <w:tr>
        <w:tc>
          <w:tcPr>
            <w:tcW w:type="dxa" w:w="2880"/>
          </w:tcPr>
          <w:p>
            <w:r>
              <w:t>Microsoft Defender for Endpoint</w:t>
            </w:r>
          </w:p>
        </w:tc>
        <w:tc>
          <w:tcPr>
            <w:tcW w:type="dxa" w:w="2880"/>
          </w:tcPr>
          <w:p>
            <w:r>
              <w:t>implemented</w:t>
            </w:r>
          </w:p>
        </w:tc>
        <w:tc>
          <w:tcPr>
            <w:tcW w:type="dxa" w:w="2880"/>
          </w:tcPr>
          <w:p>
            <w:r>
              <w:t>MDE Attack Surface Reduction (ASR) rules are enforced in block mode: Office applications cannot create child processes, LSASS credential access is blocked, untrusted executables from USB are blocked, and obfuscated script execution is blocked.</w:t>
            </w:r>
          </w:p>
        </w:tc>
      </w:tr>
    </w:tbl>
    <w:p>
      <w:pPr>
        <w:pStyle w:val="Heading2"/>
      </w:pPr>
      <w:r>
        <w:t>ism-1490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There are no internet-facing servers on this system.</w:t>
            </w:r>
          </w:p>
        </w:tc>
      </w:tr>
    </w:tbl>
    <w:p>
      <w:pPr>
        <w:pStyle w:val="Heading2"/>
      </w:pPr>
      <w:r>
        <w:t>ism-1656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Airlock Digital</w:t>
            </w:r>
          </w:p>
        </w:tc>
        <w:tc>
          <w:tcPr>
            <w:tcW w:type="dxa" w:w="2880"/>
          </w:tcPr>
          <w:p>
            <w:r>
              <w:t>implemented</w:t>
            </w:r>
          </w:p>
        </w:tc>
        <w:tc>
          <w:tcPr>
            <w:tcW w:type="dxa" w:w="2880"/>
          </w:tcPr>
          <w:p>
            <w:r>
              <w:t>Airlock Digital agent is installed on all non-internface facing servers. All servers are configured in enforcement mode providing applicaiton control.</w:t>
            </w:r>
          </w:p>
        </w:tc>
      </w:tr>
    </w:tbl>
    <w:p>
      <w:pPr>
        <w:pStyle w:val="Heading2"/>
      </w:pPr>
      <w:r>
        <w:t>ism-0955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Airlock Digital</w:t>
            </w:r>
          </w:p>
        </w:tc>
        <w:tc>
          <w:tcPr>
            <w:tcW w:type="dxa" w:w="2880"/>
          </w:tcPr>
          <w:p>
            <w:r>
              <w:t>implemented</w:t>
            </w:r>
          </w:p>
        </w:tc>
        <w:tc>
          <w:tcPr>
            <w:tcW w:type="dxa" w:w="2880"/>
          </w:tcPr>
          <w:p>
            <w:r>
              <w:t>Airlock Digital implements application control using cryptographic hash rules, publisher certificate rules and path rules.</w:t>
            </w:r>
          </w:p>
        </w:tc>
      </w:tr>
    </w:tbl>
    <w:p>
      <w:pPr>
        <w:pStyle w:val="Heading2"/>
      </w:pPr>
      <w:r>
        <w:t>ism-1471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Airlock Digital</w:t>
            </w:r>
          </w:p>
        </w:tc>
        <w:tc>
          <w:tcPr>
            <w:tcW w:type="dxa" w:w="2880"/>
          </w:tcPr>
          <w:p>
            <w:r>
              <w:t>implemented</w:t>
            </w:r>
          </w:p>
        </w:tc>
        <w:tc>
          <w:tcPr>
            <w:tcW w:type="dxa" w:w="2880"/>
          </w:tcPr>
          <w:p>
            <w:r>
              <w:t>Airlock digital  implemented application control using publisher certificate rules. Publisher names and product names are used.</w:t>
            </w:r>
          </w:p>
        </w:tc>
      </w:tr>
    </w:tbl>
    <w:p>
      <w:pPr>
        <w:pStyle w:val="Heading2"/>
      </w:pPr>
      <w:r>
        <w:t>ism-1341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Microsoft Defender for Endpoint</w:t>
            </w:r>
          </w:p>
        </w:tc>
        <w:tc>
          <w:tcPr>
            <w:tcW w:type="dxa" w:w="2880"/>
          </w:tcPr>
          <w:p>
            <w:r>
              <w:t>implemented</w:t>
            </w:r>
          </w:p>
        </w:tc>
        <w:tc>
          <w:tcPr>
            <w:tcW w:type="dxa" w:w="2880"/>
          </w:tcPr>
          <w:p>
            <w:r>
              <w:t>MDE EDR provides behaviour-based detection of threats not caught by signature AV, including process injection, credential harvesting, and LOLBin abuse. Automated Investigation and Response (AIR) automatically contains confirmed malware.</w:t>
            </w:r>
          </w:p>
        </w:tc>
      </w:tr>
    </w:tbl>
    <w:p>
      <w:pPr>
        <w:pStyle w:val="Heading2"/>
      </w:pPr>
      <w:r>
        <w:t>ism-1416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Endpoint Protection Policy</w:t>
            </w:r>
          </w:p>
        </w:tc>
        <w:tc>
          <w:tcPr>
            <w:tcW w:type="dxa" w:w="2880"/>
          </w:tcPr>
          <w:p>
            <w:r>
              <w:t>implemented</w:t>
            </w:r>
          </w:p>
        </w:tc>
        <w:tc>
          <w:tcPr>
            <w:tcW w:type="dxa" w:w="2880"/>
          </w:tcPr>
          <w:p>
            <w:r>
              <w:t>The endpoint protection policy requires host-based firewalls on all workstations in all network profiles (domain, private, public) with a default-deny inbound posture.</w:t>
            </w:r>
          </w:p>
        </w:tc>
      </w:tr>
      <w:tr>
        <w:tc>
          <w:tcPr>
            <w:tcW w:type="dxa" w:w="2880"/>
          </w:tcPr>
          <w:p>
            <w:r>
              <w:t>Windows Defender Firewall</w:t>
            </w:r>
          </w:p>
        </w:tc>
        <w:tc>
          <w:tcPr>
            <w:tcW w:type="dxa" w:w="2880"/>
          </w:tcPr>
          <w:p>
            <w:r>
              <w:t>implemented</w:t>
            </w:r>
          </w:p>
        </w:tc>
        <w:tc>
          <w:tcPr>
            <w:tcW w:type="dxa" w:w="2880"/>
          </w:tcPr>
          <w:p>
            <w:r>
              <w:t>Windows Defender Firewall is enforced in all three network profiles on all workstations via Intune Firewall policy. Default inbound posture: block all unsolicited inbound connections. Only management traffic (WMI, RPC) from designated management subnets is permitted inbound.</w:t>
            </w:r>
          </w:p>
        </w:tc>
      </w:tr>
    </w:tbl>
    <w:p>
      <w:pPr>
        <w:pStyle w:val="Heading2"/>
      </w:pPr>
      <w:r>
        <w:t>ism-1417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Endpoint Protection Policy</w:t>
            </w:r>
          </w:p>
        </w:tc>
        <w:tc>
          <w:tcPr>
            <w:tcW w:type="dxa" w:w="2880"/>
          </w:tcPr>
          <w:p>
            <w:r>
              <w:t>implemented</w:t>
            </w:r>
          </w:p>
        </w:tc>
        <w:tc>
          <w:tcPr>
            <w:tcW w:type="dxa" w:w="2880"/>
          </w:tcPr>
          <w:p>
            <w:r>
              <w:t>The endpoint protection policy requires that anti-malware software is deployed on all workstations and servers, with real-time scanning enabled and definitions updated at least daily.</w:t>
            </w:r>
          </w:p>
        </w:tc>
      </w:tr>
      <w:tr>
        <w:tc>
          <w:tcPr>
            <w:tcW w:type="dxa" w:w="2880"/>
          </w:tcPr>
          <w:p>
            <w:r>
              <w:t>Microsoft Defender for Endpoint</w:t>
            </w:r>
          </w:p>
        </w:tc>
        <w:tc>
          <w:tcPr>
            <w:tcW w:type="dxa" w:w="2880"/>
          </w:tcPr>
          <w:p>
            <w:r>
              <w:t>implemented</w:t>
            </w:r>
          </w:p>
        </w:tc>
        <w:tc>
          <w:tcPr>
            <w:tcW w:type="dxa" w:w="2880"/>
          </w:tcPr>
          <w:p>
            <w:r>
              <w:t>Microsoft Defender Antivirus operates in active mode with real-time protection, cloud-delivered protection (MAPS), and automatic sample submission enabled. Definitions are updated every 4 hours. Scheduled full scan runs weekly on Sundays.</w:t>
            </w:r>
          </w:p>
        </w:tc>
      </w:tr>
      <w:tr>
        <w:tc>
          <w:tcPr>
            <w:tcW w:type="dxa" w:w="2880"/>
          </w:tcPr>
          <w:p>
            <w:r>
              <w:t>Windows Defender Firewall</w:t>
            </w:r>
          </w:p>
        </w:tc>
        <w:tc>
          <w:tcPr>
            <w:tcW w:type="dxa" w:w="2880"/>
          </w:tcPr>
          <w:p>
            <w:r>
              <w:t>implemented</w:t>
            </w:r>
          </w:p>
        </w:tc>
        <w:tc>
          <w:tcPr>
            <w:tcW w:type="dxa" w:w="2880"/>
          </w:tcPr>
          <w:p>
            <w:r>
              <w:t>Windows Defender Firewall works in conjunction with Defender AV to block network access for detected malware — Defender AV can automatically block outbound connections from quarantined processes.</w:t>
            </w:r>
          </w:p>
        </w:tc>
      </w:tr>
    </w:tbl>
    <w:p>
      <w:pPr>
        <w:pStyle w:val="Heading2"/>
      </w:pPr>
      <w:r>
        <w:t>ism-1486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No web browser on this system can access the internet so can't process any java from the internet.</w:t>
            </w:r>
          </w:p>
        </w:tc>
      </w:tr>
    </w:tbl>
    <w:p>
      <w:pPr>
        <w:pStyle w:val="Heading2"/>
      </w:pPr>
      <w:r>
        <w:t>ism-1485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Web browser cannot process web advertisments from the internet as there is no access to the internet.</w:t>
            </w:r>
          </w:p>
        </w:tc>
      </w:tr>
    </w:tbl>
    <w:p>
      <w:pPr>
        <w:pStyle w:val="Heading2"/>
      </w:pPr>
      <w:r>
        <w:t>ism-1483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No servers can access the internet. However all servers should maintain the latest application release as per the software update policy.</w:t>
            </w:r>
          </w:p>
        </w:tc>
      </w:tr>
    </w:tbl>
    <w:p>
      <w:pPr>
        <w:pStyle w:val="Heading2"/>
      </w:pPr>
      <w:r>
        <w:t>ism-1978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No servers are internet-facing.</w:t>
            </w:r>
          </w:p>
        </w:tc>
      </w:tr>
    </w:tbl>
    <w:p>
      <w:pPr>
        <w:pStyle w:val="Heading2"/>
      </w:pPr>
      <w:r>
        <w:t>ism-1546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Active Directory</w:t>
            </w:r>
          </w:p>
        </w:tc>
        <w:tc>
          <w:tcPr>
            <w:tcW w:type="dxa" w:w="2880"/>
          </w:tcPr>
          <w:p>
            <w:r>
              <w:t>implemented</w:t>
            </w:r>
          </w:p>
        </w:tc>
        <w:tc>
          <w:tcPr>
            <w:tcW w:type="dxa" w:w="2880"/>
          </w:tcPr>
          <w:p>
            <w:r>
              <w:t>All users must authenicate against AD before being provided access to systems and resources.</w:t>
            </w:r>
          </w:p>
        </w:tc>
      </w:tr>
    </w:tbl>
    <w:p>
      <w:pPr>
        <w:pStyle w:val="Heading2"/>
      </w:pPr>
      <w:r>
        <w:t>ism-1055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Active Directory</w:t>
            </w:r>
          </w:p>
        </w:tc>
        <w:tc>
          <w:tcPr>
            <w:tcW w:type="dxa" w:w="2880"/>
          </w:tcPr>
          <w:p>
            <w:r>
              <w:t>implemented</w:t>
            </w:r>
          </w:p>
        </w:tc>
        <w:tc>
          <w:tcPr>
            <w:tcW w:type="dxa" w:w="2880"/>
          </w:tcPr>
          <w:p>
            <w:r>
              <w:t>AD has a group policy applied to all Windows computers that disables LAN Manager and NT LAN Manager authenication.</w:t>
            </w:r>
          </w:p>
        </w:tc>
      </w:tr>
    </w:tbl>
    <w:p>
      <w:pPr>
        <w:pStyle w:val="Heading2"/>
      </w:pPr>
      <w:r>
        <w:t>ism-1173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Multi-Factor Authentication — Microsoft Entra ID</w:t>
            </w:r>
          </w:p>
        </w:tc>
        <w:tc>
          <w:tcPr>
            <w:tcW w:type="dxa" w:w="2880"/>
          </w:tcPr>
          <w:p>
            <w:r>
              <w:t>implemented</w:t>
            </w:r>
          </w:p>
        </w:tc>
        <w:tc>
          <w:tcPr>
            <w:tcW w:type="dxa" w:w="2880"/>
          </w:tcPr>
          <w:p>
            <w:r>
              <w:t>MFA is enforced for all privileged users authenticating to domain resources and cloud services via Entra ID Conditional Access policy. FIDO2 hardware tokens are required for accounts with Domain Admin or equivalent privileges.</w:t>
            </w:r>
          </w:p>
        </w:tc>
      </w:tr>
    </w:tbl>
    <w:p>
      <w:pPr>
        <w:pStyle w:val="Heading2"/>
      </w:pPr>
      <w:r>
        <w:t>ism-0974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Multi-Factor Authentication — Microsoft Entra ID</w:t>
            </w:r>
          </w:p>
        </w:tc>
        <w:tc>
          <w:tcPr>
            <w:tcW w:type="dxa" w:w="2880"/>
          </w:tcPr>
          <w:p>
            <w:r>
              <w:t>implemented</w:t>
            </w:r>
          </w:p>
        </w:tc>
        <w:tc>
          <w:tcPr>
            <w:tcW w:type="dxa" w:w="2880"/>
          </w:tcPr>
          <w:p>
            <w:r>
              <w:t>MFA is enforced for all standard users accessing organisational systems via the corporate VPN, Microsoft 365, and web-based applications through Entra ID Conditional Access policies.</w:t>
            </w:r>
          </w:p>
        </w:tc>
      </w:tr>
    </w:tbl>
    <w:p>
      <w:pPr>
        <w:pStyle w:val="Heading2"/>
      </w:pPr>
      <w:r>
        <w:t>ism-1683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SIEM — Microsoft Sentinel</w:t>
            </w:r>
          </w:p>
        </w:tc>
        <w:tc>
          <w:tcPr>
            <w:tcW w:type="dxa" w:w="2880"/>
          </w:tcPr>
          <w:p>
            <w:r>
              <w:t>implemented</w:t>
            </w:r>
          </w:p>
        </w:tc>
        <w:tc>
          <w:tcPr>
            <w:tcW w:type="dxa" w:w="2880"/>
          </w:tcPr>
          <w:p>
            <w:r>
              <w:t>Sentinel ingests Entra ID Sign-In logs via the Entra ID data connector. MFA authentication events (success and failure) are available for analysis. MFA bypass attempts trigger a P1 alert with automated account review.</w:t>
            </w:r>
          </w:p>
        </w:tc>
      </w:tr>
    </w:tbl>
    <w:p>
      <w:pPr>
        <w:pStyle w:val="Heading2"/>
      </w:pPr>
      <w:r>
        <w:t>ism-0417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Active Directory</w:t>
            </w:r>
          </w:p>
        </w:tc>
        <w:tc>
          <w:tcPr>
            <w:tcW w:type="dxa" w:w="2880"/>
          </w:tcPr>
          <w:p>
            <w:r>
              <w:t>implemented</w:t>
            </w:r>
          </w:p>
        </w:tc>
        <w:tc>
          <w:tcPr>
            <w:tcW w:type="dxa" w:w="2880"/>
          </w:tcPr>
          <w:p>
            <w:r>
              <w:t>Currently the system is using single-factor authenciation using passwords.</w:t>
            </w:r>
          </w:p>
        </w:tc>
      </w:tr>
    </w:tbl>
    <w:p>
      <w:pPr>
        <w:pStyle w:val="Heading2"/>
      </w:pPr>
      <w:r>
        <w:t>ism-0428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AD GPO Client hardening</w:t>
            </w:r>
          </w:p>
        </w:tc>
        <w:tc>
          <w:tcPr>
            <w:tcW w:type="dxa" w:w="2880"/>
          </w:tcPr>
          <w:p>
            <w:r>
              <w:t>implemented</w:t>
            </w:r>
          </w:p>
        </w:tc>
        <w:tc>
          <w:tcPr>
            <w:tcW w:type="dxa" w:w="2880"/>
          </w:tcPr>
          <w:p>
            <w:r>
              <w:t>The GPO sets the session logoff after 10 hours of user inactivity on all Windows desktop computers.</w:t>
            </w:r>
          </w:p>
        </w:tc>
      </w:tr>
    </w:tbl>
    <w:p>
      <w:pPr>
        <w:pStyle w:val="Heading2"/>
      </w:pPr>
      <w:r>
        <w:t>ism-2012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AD GPO Client hardening</w:t>
            </w:r>
          </w:p>
        </w:tc>
        <w:tc>
          <w:tcPr>
            <w:tcW w:type="dxa" w:w="2880"/>
          </w:tcPr>
          <w:p>
            <w:r>
              <w:t>implemented</w:t>
            </w:r>
          </w:p>
        </w:tc>
        <w:tc>
          <w:tcPr>
            <w:tcW w:type="dxa" w:w="2880"/>
          </w:tcPr>
          <w:p>
            <w:r>
              <w:t>The GPO sets the windows screen lock to activate after 10 minutes of user inactivity on all Windows desktop computers.</w:t>
            </w:r>
          </w:p>
        </w:tc>
      </w:tr>
      <w:tr>
        <w:tc>
          <w:tcPr>
            <w:tcW w:type="dxa" w:w="2880"/>
          </w:tcPr>
          <w:p>
            <w:r>
              <w:t>Multi-Factor Authentication — Microsoft Entra ID</w:t>
            </w:r>
          </w:p>
        </w:tc>
        <w:tc>
          <w:tcPr>
            <w:tcW w:type="dxa" w:w="2880"/>
          </w:tcPr>
          <w:p>
            <w:r>
              <w:t>implemented</w:t>
            </w:r>
          </w:p>
        </w:tc>
        <w:tc>
          <w:tcPr>
            <w:tcW w:type="dxa" w:w="2880"/>
          </w:tcPr>
          <w:p>
            <w:r>
              <w:t>MFA is enforced for all remote access to organisational systems. The VPN gateway integrates with Entra ID MFA via RADIUS/NPS extension. SMS OTP is not permitted; only app-based OTP, push notification, and FIDO2 are accepted.</w:t>
            </w:r>
          </w:p>
        </w:tc>
      </w:tr>
    </w:tbl>
    <w:p>
      <w:pPr>
        <w:pStyle w:val="Heading1"/>
      </w:pPr>
      <w:r>
        <w:t>Guidelines for system management</w:t>
      </w:r>
    </w:p>
    <w:p>
      <w:pPr>
        <w:pStyle w:val="Heading2"/>
      </w:pPr>
      <w:r>
        <w:t>ism-1693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Patch Management Policy</w:t>
            </w:r>
          </w:p>
        </w:tc>
        <w:tc>
          <w:tcPr>
            <w:tcW w:type="dxa" w:w="2880"/>
          </w:tcPr>
          <w:p>
            <w:r>
              <w:t>implemented</w:t>
            </w:r>
          </w:p>
        </w:tc>
        <w:tc>
          <w:tcPr>
            <w:tcW w:type="dxa" w:w="2880"/>
          </w:tcPr>
          <w:p>
            <w:r>
              <w:t>The patch management policy requires that patches for standard applications (non-high-risk) are applied within one month of release.</w:t>
            </w:r>
          </w:p>
        </w:tc>
      </w:tr>
      <w:tr>
        <w:tc>
          <w:tcPr>
            <w:tcW w:type="dxa" w:w="2880"/>
          </w:tcPr>
          <w:p>
            <w:r>
              <w:t>Windows 11 — Patch Management</w:t>
            </w:r>
          </w:p>
        </w:tc>
        <w:tc>
          <w:tcPr>
            <w:tcW w:type="dxa" w:w="2880"/>
          </w:tcPr>
          <w:p>
            <w:r>
              <w:t>implemented</w:t>
            </w:r>
          </w:p>
        </w:tc>
        <w:tc>
          <w:tcPr>
            <w:tcW w:type="dxa" w:w="2880"/>
          </w:tcPr>
          <w:p>
            <w:r>
              <w:t>All other security patches for the Windows 11 operating system are deployed within one month via the standard monthly Patch Tuesday deployment ring.</w:t>
            </w:r>
          </w:p>
        </w:tc>
      </w:tr>
    </w:tbl>
    <w:p>
      <w:pPr>
        <w:pStyle w:val="Heading2"/>
      </w:pPr>
      <w:r>
        <w:t>ism-1877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No servers, switches or desktops are internet-facing.</w:t>
              <w:br/>
              <w:br/>
              <w:t>The network administrators will ensure all network encryptors  patches, updates or other vendor mitigation are applied as soon as practical.</w:t>
            </w:r>
          </w:p>
        </w:tc>
      </w:tr>
    </w:tbl>
    <w:p>
      <w:pPr>
        <w:pStyle w:val="Heading2"/>
      </w:pPr>
      <w:r>
        <w:t>ism-1696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Patch Management Policy</w:t>
            </w:r>
          </w:p>
        </w:tc>
        <w:tc>
          <w:tcPr>
            <w:tcW w:type="dxa" w:w="2880"/>
          </w:tcPr>
          <w:p>
            <w:r>
              <w:t>implemented</w:t>
            </w:r>
          </w:p>
        </w:tc>
        <w:tc>
          <w:tcPr>
            <w:tcW w:type="dxa" w:w="2880"/>
          </w:tcPr>
          <w:p>
            <w:r>
              <w:t>The patch management policy requires that patches for operating systems are applied within 48 hours when assessed as critical or when working exploits exist in the wild.</w:t>
            </w:r>
          </w:p>
        </w:tc>
      </w:tr>
      <w:tr>
        <w:tc>
          <w:tcPr>
            <w:tcW w:type="dxa" w:w="2880"/>
          </w:tcPr>
          <w:p>
            <w:r>
              <w:t>Windows 11 — Patch Management</w:t>
            </w:r>
          </w:p>
        </w:tc>
        <w:tc>
          <w:tcPr>
            <w:tcW w:type="dxa" w:w="2880"/>
          </w:tcPr>
          <w:p>
            <w:r>
              <w:t>implemented</w:t>
            </w:r>
          </w:p>
        </w:tc>
        <w:tc>
          <w:tcPr>
            <w:tcW w:type="dxa" w:w="2880"/>
          </w:tcPr>
          <w:p>
            <w:r>
              <w:t>Security patches assessed as critical, or where working exploits exist, are deployed to Windows 11 workstations within 48 hours via Windows Update for Business configured in the Semi-Annual Channel with accelerated deadline policy.</w:t>
            </w:r>
          </w:p>
        </w:tc>
      </w:tr>
    </w:tbl>
    <w:p>
      <w:pPr>
        <w:pStyle w:val="Heading2"/>
      </w:pPr>
      <w:r>
        <w:t>ism-1704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Vulnerability Scanner — Tenable Nessus</w:t>
            </w:r>
          </w:p>
        </w:tc>
        <w:tc>
          <w:tcPr>
            <w:tcW w:type="dxa" w:w="2880"/>
          </w:tcPr>
          <w:p>
            <w:r>
              <w:t>implemented</w:t>
            </w:r>
          </w:p>
        </w:tc>
        <w:tc>
          <w:tcPr>
            <w:tcW w:type="dxa" w:w="2880"/>
          </w:tcPr>
          <w:p>
            <w:r>
              <w:t>Nessus scan results include end-of-life (EOL) detection. Applications and operating systems flagged as no longer receiving vendor security support are escalated to the system owner for removal or exception approval.</w:t>
            </w:r>
          </w:p>
        </w:tc>
      </w:tr>
    </w:tbl>
    <w:p>
      <w:pPr>
        <w:pStyle w:val="Heading2"/>
      </w:pPr>
      <w:r>
        <w:t>ism-1753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All network encryptors will be replaced before they are no longer supported by vendors. As soon as end of life of encryptors is announced the plan and budget to replace this device will be allocated.</w:t>
            </w:r>
          </w:p>
        </w:tc>
      </w:tr>
    </w:tbl>
    <w:p>
      <w:pPr>
        <w:pStyle w:val="Heading1"/>
      </w:pPr>
      <w:r>
        <w:t>Guidelines for security assurance</w:t>
      </w:r>
    </w:p>
    <w:p>
      <w:pPr>
        <w:pStyle w:val="Heading2"/>
      </w:pPr>
      <w:r>
        <w:t>ism-1405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Security Logging and Monitoring Policy</w:t>
            </w:r>
          </w:p>
        </w:tc>
        <w:tc>
          <w:tcPr>
            <w:tcW w:type="dxa" w:w="2880"/>
          </w:tcPr>
          <w:p>
            <w:r>
              <w:t>implemented</w:t>
            </w:r>
          </w:p>
        </w:tc>
        <w:tc>
          <w:tcPr>
            <w:tcW w:type="dxa" w:w="2880"/>
          </w:tcPr>
          <w:p>
            <w:r>
              <w:t>The logging policy requires a centralised event logging facility (SIEM) to collect security events from all in-scope systems. Log data must be protected from unauthorised access and deletion.</w:t>
            </w:r>
          </w:p>
        </w:tc>
      </w:tr>
      <w:tr>
        <w:tc>
          <w:tcPr>
            <w:tcW w:type="dxa" w:w="2880"/>
          </w:tcPr>
          <w:p>
            <w:r>
              <w:t>SIEM — Microsoft Sentinel</w:t>
            </w:r>
          </w:p>
        </w:tc>
        <w:tc>
          <w:tcPr>
            <w:tcW w:type="dxa" w:w="2880"/>
          </w:tcPr>
          <w:p>
            <w:r>
              <w:t>implemented</w:t>
            </w:r>
          </w:p>
        </w:tc>
        <w:tc>
          <w:tcPr>
            <w:tcW w:type="dxa" w:w="2880"/>
          </w:tcPr>
          <w:p>
            <w:r>
              <w:t>Microsoft Sentinel is the centralised event logging facility. Log Analytics Workspace retains hot data for 90 days and archive data for 1 year. Write access to the workspace is restricted to the Sentinel service principal and authorised security administrators. Log purging requires two authorised approvals.</w:t>
            </w:r>
          </w:p>
        </w:tc>
      </w:tr>
      <w:tr>
        <w:tc>
          <w:tcPr>
            <w:tcW w:type="dxa" w:w="2880"/>
          </w:tcPr>
          <w:p>
            <w:r>
              <w:t>Windows Advanced Audit Policy</w:t>
            </w:r>
          </w:p>
        </w:tc>
        <w:tc>
          <w:tcPr>
            <w:tcW w:type="dxa" w:w="2880"/>
          </w:tcPr>
          <w:p>
            <w:r>
              <w:t>implemented</w:t>
            </w:r>
          </w:p>
        </w:tc>
        <w:tc>
          <w:tcPr>
            <w:tcW w:type="dxa" w:w="2880"/>
          </w:tcPr>
          <w:p>
            <w:r>
              <w:t>Windows Event Forwarding (WEF) is configured on all Windows endpoints and servers via Group Policy. Events are forwarded to the WEC server within 60 seconds using a subscription-based push model. The WEC server forwards all collected events to Microsoft Sentinel.</w:t>
            </w:r>
          </w:p>
        </w:tc>
      </w:tr>
    </w:tbl>
    <w:p>
      <w:pPr>
        <w:pStyle w:val="Heading2"/>
      </w:pPr>
      <w:r>
        <w:t>ism-0585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Security Logging and Monitoring Policy</w:t>
            </w:r>
          </w:p>
        </w:tc>
        <w:tc>
          <w:tcPr>
            <w:tcW w:type="dxa" w:w="2880"/>
          </w:tcPr>
          <w:p>
            <w:r>
              <w:t>implemented</w:t>
            </w:r>
          </w:p>
        </w:tc>
        <w:tc>
          <w:tcPr>
            <w:tcW w:type="dxa" w:w="2880"/>
          </w:tcPr>
          <w:p>
            <w:r>
              <w:t>The logging policy mandates that each logged security event includes: date and time of the event, the user or service account that performed the action, the source and destination of the event, and the outcome (success or failure).</w:t>
            </w:r>
          </w:p>
        </w:tc>
      </w:tr>
      <w:tr>
        <w:tc>
          <w:tcPr>
            <w:tcW w:type="dxa" w:w="2880"/>
          </w:tcPr>
          <w:p>
            <w:r>
              <w:t>SIEM — Microsoft Sentinel</w:t>
            </w:r>
          </w:p>
        </w:tc>
        <w:tc>
          <w:tcPr>
            <w:tcW w:type="dxa" w:w="2880"/>
          </w:tcPr>
          <w:p>
            <w:r>
              <w:t>implemented</w:t>
            </w:r>
          </w:p>
        </w:tc>
        <w:tc>
          <w:tcPr>
            <w:tcW w:type="dxa" w:w="2880"/>
          </w:tcPr>
          <w:p>
            <w:r>
              <w:t>Sentinel Analytics Rules require structured log fields: timestamp, source host, user identity, action performed, and outcome. Custom parsers (KQL functions) normalise unstructured logs into this schema before alerting rules operate on them.</w:t>
            </w:r>
          </w:p>
        </w:tc>
      </w:tr>
      <w:tr>
        <w:tc>
          <w:tcPr>
            <w:tcW w:type="dxa" w:w="2880"/>
          </w:tcPr>
          <w:p>
            <w:r>
              <w:t>Windows Advanced Audit Policy</w:t>
            </w:r>
          </w:p>
        </w:tc>
        <w:tc>
          <w:tcPr>
            <w:tcW w:type="dxa" w:w="2880"/>
          </w:tcPr>
          <w:p>
            <w:r>
              <w:t>implemented</w:t>
            </w:r>
          </w:p>
        </w:tc>
        <w:tc>
          <w:tcPr>
            <w:tcW w:type="dxa" w:w="2880"/>
          </w:tcPr>
          <w:p>
            <w:r>
              <w:t>Windows Advanced Audit Policy is configured to capture: Account Logon (success and failure), Account Management (all), Privilege Use (success and failure), Process Creation (success), Object Access (failure), Policy Change (all), and System events (all). Each event includes timestamp, host, user SID, and outcome.</w:t>
            </w:r>
          </w:p>
        </w:tc>
      </w:tr>
    </w:tbl>
    <w:p>
      <w:pPr>
        <w:pStyle w:val="Heading2"/>
      </w:pPr>
      <w:r>
        <w:t>ism-1906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There are no internet-facing servers to collect event logs from.</w:t>
            </w:r>
          </w:p>
        </w:tc>
      </w:tr>
    </w:tbl>
    <w:p>
      <w:pPr>
        <w:pStyle w:val="Heading2"/>
      </w:pPr>
      <w:r>
        <w:t>ism-1960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All network encryptors will send events logs to central logging storage for central analysis and monitoring.</w:t>
              <w:br/>
              <w:br/>
              <w:t>Network administrators will check network encryptor event logs on the device weekly.</w:t>
            </w:r>
          </w:p>
        </w:tc>
      </w:tr>
      <w:tr>
        <w:tc>
          <w:tcPr>
            <w:tcW w:type="dxa" w:w="2880"/>
          </w:tcPr>
          <w:p>
            <w:r>
              <w:t>Backup and Recovery Policy</w:t>
            </w:r>
          </w:p>
        </w:tc>
        <w:tc>
          <w:tcPr>
            <w:tcW w:type="dxa" w:w="2880"/>
          </w:tcPr>
          <w:p>
            <w:r>
              <w:t>implemented</w:t>
            </w:r>
          </w:p>
        </w:tc>
        <w:tc>
          <w:tcPr>
            <w:tcW w:type="dxa" w:w="2880"/>
          </w:tcPr>
          <w:p>
            <w:r>
              <w:t>The backup and recovery policy requires that backups of all production systems are stored in a separate location from the primary system. Offsite backup storage must be geographically separated to protect against site-level disaster.</w:t>
            </w:r>
          </w:p>
        </w:tc>
      </w:tr>
      <w:tr>
        <w:tc>
          <w:tcPr>
            <w:tcW w:type="dxa" w:w="2880"/>
          </w:tcPr>
          <w:p>
            <w:r>
              <w:t>Veeam Backup and Replication</w:t>
            </w:r>
          </w:p>
        </w:tc>
        <w:tc>
          <w:tcPr>
            <w:tcW w:type="dxa" w:w="2880"/>
          </w:tcPr>
          <w:p>
            <w:r>
              <w:t>implemented</w:t>
            </w:r>
          </w:p>
        </w:tc>
        <w:tc>
          <w:tcPr>
            <w:tcW w:type="dxa" w:w="2880"/>
          </w:tcPr>
          <w:p>
            <w:r>
              <w:t>Veeam replicates all backup data nightly to an AWS S3 bucket in a different region from the primary data centre. AWS S3 Object Lock (WORM) is enabled with a 30-day immutability period to prevent ransomware from deleting offsite backups.</w:t>
            </w:r>
          </w:p>
        </w:tc>
      </w:tr>
      <w:tr>
        <w:tc>
          <w:tcPr>
            <w:tcW w:type="dxa" w:w="2880"/>
          </w:tcPr>
          <w:p>
            <w:r>
              <w:t>Offsite Backup Storage — AWS S3</w:t>
            </w:r>
          </w:p>
        </w:tc>
        <w:tc>
          <w:tcPr>
            <w:tcW w:type="dxa" w:w="2880"/>
          </w:tcPr>
          <w:p>
            <w:r>
              <w:t>implemented</w:t>
            </w:r>
          </w:p>
        </w:tc>
        <w:tc>
          <w:tcPr>
            <w:tcW w:type="dxa" w:w="2880"/>
          </w:tcPr>
          <w:p>
            <w:r>
              <w:t>AWS S3 stores all Veeam backup data in a geographically separated region (Sydney primary, Melbourne replica). The S3 bucket is access-controlled via IAM policy — only the Veeam backup server service account can write objects; no account can delete objects within the Object Lock retention window.</w:t>
            </w:r>
          </w:p>
        </w:tc>
      </w:tr>
    </w:tbl>
    <w:p>
      <w:pPr>
        <w:pStyle w:val="Heading2"/>
      </w:pPr>
      <w:r>
        <w:t>ism-1699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Windows 11 — Patch Management</w:t>
            </w:r>
          </w:p>
        </w:tc>
        <w:tc>
          <w:tcPr>
            <w:tcW w:type="dxa" w:w="2880"/>
          </w:tcPr>
          <w:p>
            <w:r>
              <w:t>implemented</w:t>
            </w:r>
          </w:p>
        </w:tc>
        <w:tc>
          <w:tcPr>
            <w:tcW w:type="dxa" w:w="2880"/>
          </w:tcPr>
          <w:p>
            <w:r>
              <w:t>A vulnerability scanner (Tenable Nessus) is used at least weekly to identify missing patches for high-risk applications on Windows 11 workstations, including web browsers, Microsoft Office, and PDF readers.</w:t>
            </w:r>
          </w:p>
        </w:tc>
      </w:tr>
      <w:tr>
        <w:tc>
          <w:tcPr>
            <w:tcW w:type="dxa" w:w="2880"/>
          </w:tcPr>
          <w:p>
            <w:r>
              <w:t>Vulnerability Scanner — Tenable Nessus</w:t>
            </w:r>
          </w:p>
        </w:tc>
        <w:tc>
          <w:tcPr>
            <w:tcW w:type="dxa" w:w="2880"/>
          </w:tcPr>
          <w:p>
            <w:r>
              <w:t>implemented</w:t>
            </w:r>
          </w:p>
        </w:tc>
        <w:tc>
          <w:tcPr>
            <w:tcW w:type="dxa" w:w="2880"/>
          </w:tcPr>
          <w:p>
            <w:r>
              <w:t>Nessus performs authenticated weekly scans targeting high-risk applications (browsers, email clients, Microsoft Office, PDF readers) on all workstations. Critical findings are reviewed within 24 hours.</w:t>
            </w:r>
          </w:p>
        </w:tc>
      </w:tr>
    </w:tbl>
    <w:p>
      <w:pPr>
        <w:pStyle w:val="Heading2"/>
      </w:pPr>
      <w:r>
        <w:t>ism-1701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There are no internet-facing servers.</w:t>
              <w:br/>
              <w:br/>
              <w:t>A vulnerability scanner has a specific daily scheduled scan for the network encryptors.</w:t>
            </w:r>
          </w:p>
        </w:tc>
      </w:tr>
    </w:tbl>
    <w:p>
      <w:pPr>
        <w:pStyle w:val="Heading2"/>
      </w:pPr>
      <w:r>
        <w:t>ism-1702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Patch Management Policy</w:t>
            </w:r>
          </w:p>
        </w:tc>
        <w:tc>
          <w:tcPr>
            <w:tcW w:type="dxa" w:w="2880"/>
          </w:tcPr>
          <w:p>
            <w:r>
              <w:t>implemented</w:t>
            </w:r>
          </w:p>
        </w:tc>
        <w:tc>
          <w:tcPr>
            <w:tcW w:type="dxa" w:w="2880"/>
          </w:tcPr>
          <w:p>
            <w:r>
              <w:t>The patch management policy mandates fortnightly vulnerability scanning to identify missing operating system patches across all endpoints.</w:t>
            </w:r>
          </w:p>
        </w:tc>
      </w:tr>
      <w:tr>
        <w:tc>
          <w:tcPr>
            <w:tcW w:type="dxa" w:w="2880"/>
          </w:tcPr>
          <w:p>
            <w:r>
              <w:t>Windows 11 — Patch Management</w:t>
            </w:r>
          </w:p>
        </w:tc>
        <w:tc>
          <w:tcPr>
            <w:tcW w:type="dxa" w:w="2880"/>
          </w:tcPr>
          <w:p>
            <w:r>
              <w:t>implemented</w:t>
            </w:r>
          </w:p>
        </w:tc>
        <w:tc>
          <w:tcPr>
            <w:tcW w:type="dxa" w:w="2880"/>
          </w:tcPr>
          <w:p>
            <w:r>
              <w:t>A vulnerability scanner is run at least fortnightly to identify missing OS-level patches on Windows 11 workstations. Results are reviewed by the security team and outstanding patches are escalated within 5 business days.</w:t>
            </w:r>
          </w:p>
        </w:tc>
      </w:tr>
      <w:tr>
        <w:tc>
          <w:tcPr>
            <w:tcW w:type="dxa" w:w="2880"/>
          </w:tcPr>
          <w:p>
            <w:r>
              <w:t>Vulnerability Scanner — Tenable Nessus</w:t>
            </w:r>
          </w:p>
        </w:tc>
        <w:tc>
          <w:tcPr>
            <w:tcW w:type="dxa" w:w="2880"/>
          </w:tcPr>
          <w:p>
            <w:r>
              <w:t>implemented</w:t>
            </w:r>
          </w:p>
        </w:tc>
        <w:tc>
          <w:tcPr>
            <w:tcW w:type="dxa" w:w="2880"/>
          </w:tcPr>
          <w:p>
            <w:r>
              <w:t>Nessus performs authenticated fortnightly scans of all workstation and server operating systems to identify missing patches. Scan results are exported to the SIEM and summarised in the monthly patch compliance report.</w:t>
            </w:r>
          </w:p>
        </w:tc>
      </w:tr>
    </w:tbl>
    <w:p>
      <w:pPr>
        <w:pStyle w:val="Heading1"/>
      </w:pPr>
      <w:r>
        <w:t>Guidelines for software development</w:t>
      </w:r>
    </w:p>
    <w:p>
      <w:pPr>
        <w:pStyle w:val="Heading2"/>
      </w:pPr>
      <w:r>
        <w:t>ism-1818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No Internet Connection</w:t>
            </w:r>
          </w:p>
        </w:tc>
        <w:tc>
          <w:tcPr>
            <w:tcW w:type="dxa" w:w="2880"/>
          </w:tcPr>
          <w:p>
            <w:r>
              <w:t>implemented</w:t>
            </w:r>
          </w:p>
        </w:tc>
        <w:tc>
          <w:tcPr>
            <w:tcW w:type="dxa" w:w="2880"/>
          </w:tcPr>
          <w:p>
            <w:r>
              <w:t>The system has no access to the internet. No authentication or authorisation of clients is allowed to happen outside of the system.</w:t>
            </w:r>
          </w:p>
        </w:tc>
      </w:tr>
    </w:tbl>
    <w:p>
      <w:pPr>
        <w:pStyle w:val="Heading1"/>
      </w:pPr>
      <w:r>
        <w:t>Guidelines for cryptography</w:t>
      </w:r>
    </w:p>
    <w:p>
      <w:pPr>
        <w:pStyle w:val="Heading2"/>
      </w:pPr>
      <w:r>
        <w:t>ism-0457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network encryptor ABC</w:t>
            </w:r>
          </w:p>
        </w:tc>
        <w:tc>
          <w:tcPr>
            <w:tcW w:type="dxa" w:w="2880"/>
          </w:tcPr>
          <w:p>
            <w:r>
              <w:t>implemented</w:t>
            </w:r>
          </w:p>
        </w:tc>
        <w:tc>
          <w:tcPr>
            <w:tcW w:type="dxa" w:w="2880"/>
          </w:tcPr>
          <w:p>
            <w:r>
              <w:t>This device means the cryptographic requirements.</w:t>
            </w:r>
          </w:p>
        </w:tc>
      </w:tr>
    </w:tbl>
    <w:p>
      <w:pPr>
        <w:pStyle w:val="Heading2"/>
      </w:pPr>
      <w:r>
        <w:t>ism-0465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network encryptor ABC</w:t>
            </w:r>
          </w:p>
        </w:tc>
        <w:tc>
          <w:tcPr>
            <w:tcW w:type="dxa" w:w="2880"/>
          </w:tcPr>
          <w:p>
            <w:r>
              <w:t>implemented</w:t>
            </w:r>
          </w:p>
        </w:tc>
        <w:tc>
          <w:tcPr>
            <w:tcW w:type="dxa" w:w="2880"/>
          </w:tcPr>
          <w:p>
            <w:r>
              <w:t>The common criteria evaluation certificate is document abc</w:t>
            </w:r>
          </w:p>
        </w:tc>
      </w:tr>
    </w:tbl>
    <w:p>
      <w:pPr>
        <w:pStyle w:val="Heading2"/>
      </w:pPr>
      <w:r>
        <w:t>ism-0494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Tunnel mode is used for every IPsec site-to-site VPN connection between the hub and each remote office spoke.</w:t>
            </w:r>
          </w:p>
        </w:tc>
      </w:tr>
      <w:tr>
        <w:tc>
          <w:tcPr>
            <w:tcW w:type="dxa" w:w="2880"/>
          </w:tcPr>
          <w:p>
            <w:r>
              <w:t>VPN Client (Remote Office)</w:t>
            </w:r>
          </w:p>
        </w:tc>
        <w:tc>
          <w:tcPr>
            <w:tcW w:type="dxa" w:w="2880"/>
          </w:tcPr>
          <w:p>
            <w:r>
              <w:t>implemented</w:t>
            </w:r>
          </w:p>
        </w:tc>
        <w:tc>
          <w:tcPr>
            <w:tcW w:type="dxa" w:w="2880"/>
          </w:tcPr>
          <w:p>
            <w:r>
              <w:t>Tunnel mode is used for the IPsec site-to-site VPN connection back to the main office hub.</w:t>
            </w:r>
          </w:p>
        </w:tc>
      </w:tr>
    </w:tbl>
    <w:p>
      <w:pPr>
        <w:pStyle w:val="Heading2"/>
      </w:pPr>
      <w:r>
        <w:t>ism-0496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The ESP protocol is used for authentication and encryption of all IPsec connections terminated at the hub.</w:t>
            </w:r>
          </w:p>
        </w:tc>
      </w:tr>
      <w:tr>
        <w:tc>
          <w:tcPr>
            <w:tcW w:type="dxa" w:w="2880"/>
          </w:tcPr>
          <w:p>
            <w:r>
              <w:t>VPN Client (Remote Office)</w:t>
            </w:r>
          </w:p>
        </w:tc>
        <w:tc>
          <w:tcPr>
            <w:tcW w:type="dxa" w:w="2880"/>
          </w:tcPr>
          <w:p>
            <w:r>
              <w:t>implemented</w:t>
            </w:r>
          </w:p>
        </w:tc>
        <w:tc>
          <w:tcPr>
            <w:tcW w:type="dxa" w:w="2880"/>
          </w:tcPr>
          <w:p>
            <w:r>
              <w:t>The ESP protocol is used for authentication and encryption of the IPsec connection to the hub.</w:t>
            </w:r>
          </w:p>
        </w:tc>
      </w:tr>
    </w:tbl>
    <w:p>
      <w:pPr>
        <w:pStyle w:val="Heading2"/>
      </w:pPr>
      <w:r>
        <w:t>ism-1233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IKEv2 is used for key exchange when establishing every IPsec connection between the hub and each remote office spoke.</w:t>
            </w:r>
          </w:p>
        </w:tc>
      </w:tr>
      <w:tr>
        <w:tc>
          <w:tcPr>
            <w:tcW w:type="dxa" w:w="2880"/>
          </w:tcPr>
          <w:p>
            <w:r>
              <w:t>VPN Client (Remote Office)</w:t>
            </w:r>
          </w:p>
        </w:tc>
        <w:tc>
          <w:tcPr>
            <w:tcW w:type="dxa" w:w="2880"/>
          </w:tcPr>
          <w:p>
            <w:r>
              <w:t>implemented</w:t>
            </w:r>
          </w:p>
        </w:tc>
        <w:tc>
          <w:tcPr>
            <w:tcW w:type="dxa" w:w="2880"/>
          </w:tcPr>
          <w:p>
            <w:r>
              <w:t>IKEv2 is used for key exchange when establishing the IPsec connection to the main office hub.</w:t>
            </w:r>
          </w:p>
        </w:tc>
      </w:tr>
    </w:tbl>
    <w:p>
      <w:pPr>
        <w:pStyle w:val="Heading2"/>
      </w:pPr>
      <w:r>
        <w:t>ism-1771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AES (ENCR_AES_GCM_16 preferred) is used for encrypting all IPsec connections terminated at the hub.</w:t>
            </w:r>
          </w:p>
        </w:tc>
      </w:tr>
      <w:tr>
        <w:tc>
          <w:tcPr>
            <w:tcW w:type="dxa" w:w="2880"/>
          </w:tcPr>
          <w:p>
            <w:r>
              <w:t>VPN Client (Remote Office)</w:t>
            </w:r>
          </w:p>
        </w:tc>
        <w:tc>
          <w:tcPr>
            <w:tcW w:type="dxa" w:w="2880"/>
          </w:tcPr>
          <w:p>
            <w:r>
              <w:t>implemented</w:t>
            </w:r>
          </w:p>
        </w:tc>
        <w:tc>
          <w:tcPr>
            <w:tcW w:type="dxa" w:w="2880"/>
          </w:tcPr>
          <w:p>
            <w:r>
              <w:t>AES (ENCR_AES_GCM_16 preferred) is used for encrypting the IPsec connection to the main office hub.</w:t>
            </w:r>
          </w:p>
        </w:tc>
      </w:tr>
    </w:tbl>
    <w:p>
      <w:pPr>
        <w:pStyle w:val="Heading2"/>
      </w:pPr>
      <w:r>
        <w:t>ism-1000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Perfect Forward Secrecy is enabled for every IPsec connection between the hub and each remote office spoke.</w:t>
            </w:r>
          </w:p>
        </w:tc>
      </w:tr>
      <w:tr>
        <w:tc>
          <w:tcPr>
            <w:tcW w:type="dxa" w:w="2880"/>
          </w:tcPr>
          <w:p>
            <w:r>
              <w:t>VPN Client (Remote Office)</w:t>
            </w:r>
          </w:p>
        </w:tc>
        <w:tc>
          <w:tcPr>
            <w:tcW w:type="dxa" w:w="2880"/>
          </w:tcPr>
          <w:p>
            <w:r>
              <w:t>implemented</w:t>
            </w:r>
          </w:p>
        </w:tc>
        <w:tc>
          <w:tcPr>
            <w:tcW w:type="dxa" w:w="2880"/>
          </w:tcPr>
          <w:p>
            <w:r>
              <w:t>Perfect Forward Secrecy is enabled for the IPsec connection back to the main office hub.</w:t>
            </w:r>
          </w:p>
        </w:tc>
      </w:tr>
    </w:tbl>
    <w:p>
      <w:pPr>
        <w:pStyle w:val="Heading1"/>
      </w:pPr>
      <w:r>
        <w:t>Guidelines for gateways</w:t>
      </w:r>
    </w:p>
    <w:p>
      <w:pPr>
        <w:pStyle w:val="Heading2"/>
      </w:pPr>
      <w:r>
        <w:t>ism-0628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This gateway is implemented at the boundary between the main office network and each remote office's network, which are treated as separate security domains connected only via authenticated, encrypted site-to-site VPN tunnels.</w:t>
            </w:r>
          </w:p>
        </w:tc>
      </w:tr>
    </w:tbl>
    <w:p>
      <w:pPr>
        <w:pStyle w:val="Heading2"/>
      </w:pPr>
      <w:r>
        <w:t>ism-0631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The hub firewall policy only permits explicitly authorised data flows between the main office and each remote office spoke; all other inter-site traffic is denied by default.</w:t>
            </w:r>
          </w:p>
        </w:tc>
      </w:tr>
    </w:tbl>
    <w:p>
      <w:pPr>
        <w:pStyle w:val="Heading2"/>
      </w:pPr>
      <w:r>
        <w:t>ism-1192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The hub inspects and filters all inter-site data flows at the transport layer and above, including deep packet inspection of decrypted VPN traffic before it is routed onward.</w:t>
            </w:r>
          </w:p>
        </w:tc>
      </w:tr>
    </w:tbl>
    <w:p>
      <w:pPr>
        <w:pStyle w:val="Heading2"/>
      </w:pPr>
      <w:r>
        <w:t>ism-1774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The hub is managed via a dedicated out-of-band management interface, isolated from every connected network including all remote office VPN tunnels.</w:t>
            </w:r>
          </w:p>
        </w:tc>
      </w:tr>
    </w:tbl>
    <w:p>
      <w:pPr>
        <w:pStyle w:val="Heading2"/>
      </w:pPr>
      <w:r>
        <w:t>ism-0622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Client (Remote Office)</w:t>
            </w:r>
          </w:p>
        </w:tc>
        <w:tc>
          <w:tcPr>
            <w:tcW w:type="dxa" w:w="2880"/>
          </w:tcPr>
          <w:p>
            <w:r>
              <w:t>implemented</w:t>
            </w:r>
          </w:p>
        </w:tc>
        <w:tc>
          <w:tcPr>
            <w:tcW w:type="dxa" w:w="2880"/>
          </w:tcPr>
          <w:p>
            <w:r>
              <w:t>This device authenticates to the main office network using IKEv2 with certificate-based authentication before its site-to-site VPN tunnel is established.</w:t>
            </w:r>
          </w:p>
        </w:tc>
      </w:tr>
    </w:tbl>
    <w:p>
      <w:pPr>
        <w:pStyle w:val="Heading2"/>
      </w:pPr>
      <w:r>
        <w:t>ism-0634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VPN Hub (Main Office)</w:t>
            </w:r>
          </w:p>
        </w:tc>
        <w:tc>
          <w:tcPr>
            <w:tcW w:type="dxa" w:w="2880"/>
          </w:tcPr>
          <w:p>
            <w:r>
              <w:t>implemented</w:t>
            </w:r>
          </w:p>
        </w:tc>
        <w:tc>
          <w:tcPr>
            <w:tcW w:type="dxa" w:w="2880"/>
          </w:tcPr>
          <w:p>
            <w:r>
              <w:t>Security-relevant events for the hub — permitted and denied data flows, tunnel establishment and teardown, and administrative access — are centrally logged to the SIEM.</w:t>
            </w:r>
          </w:p>
        </w:tc>
      </w:tr>
    </w:tbl>
    <w:p>
      <w:pPr>
        <w:pStyle w:val="Heading2"/>
      </w:pPr>
      <w:r>
        <w:t>ism-0639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Firewall central</w:t>
            </w:r>
          </w:p>
        </w:tc>
        <w:tc>
          <w:tcPr>
            <w:tcW w:type="dxa" w:w="2880"/>
          </w:tcPr>
          <w:p>
            <w:r>
              <w:t>implemented</w:t>
            </w:r>
          </w:p>
        </w:tc>
        <w:tc>
          <w:tcPr>
            <w:tcW w:type="dxa" w:w="2880"/>
          </w:tcPr>
          <w:p>
            <w:r>
              <w:t>The central Firewall is used to provide network segregation between different security domains.</w:t>
            </w:r>
          </w:p>
        </w:tc>
      </w:tr>
    </w:tbl>
    <w:p>
      <w:pPr>
        <w:pStyle w:val="Heading1"/>
      </w:pPr>
      <w:r>
        <w:t>Other Controls</w:t>
      </w:r>
    </w:p>
    <w:p>
      <w:pPr>
        <w:pStyle w:val="Heading2"/>
      </w:pPr>
      <w:r>
        <w:t>ism-1118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Component</w:t>
            </w:r>
          </w:p>
        </w:tc>
        <w:tc>
          <w:tcPr>
            <w:tcW w:type="dxa" w:w="2880"/>
            <w:shd w:val="clear" w:color="auto" w:fill="D9D9D9"/>
          </w:tcPr>
          <w:p>
            <w:r>
              <w:rPr>
                <w:b/>
              </w:rPr>
              <w:t>Status</w:t>
            </w:r>
          </w:p>
        </w:tc>
        <w:tc>
          <w:tcPr>
            <w:tcW w:type="dxa" w:w="2880"/>
            <w:shd w:val="clear" w:color="auto" w:fill="D9D9D9"/>
          </w:tcPr>
          <w:p>
            <w:r>
              <w:rPr>
                <w:b/>
              </w:rPr>
              <w:t>Description</w:t>
            </w:r>
          </w:p>
        </w:tc>
      </w:tr>
      <w:tr>
        <w:tc>
          <w:tcPr>
            <w:tcW w:type="dxa" w:w="2880"/>
          </w:tcPr>
          <w:p>
            <w:r>
              <w:t>Backup and Recovery Policy</w:t>
            </w:r>
          </w:p>
        </w:tc>
        <w:tc>
          <w:tcPr>
            <w:tcW w:type="dxa" w:w="2880"/>
          </w:tcPr>
          <w:p>
            <w:r>
              <w:t>implemented</w:t>
            </w:r>
          </w:p>
        </w:tc>
        <w:tc>
          <w:tcPr>
            <w:tcW w:type="dxa" w:w="2880"/>
          </w:tcPr>
          <w:p>
            <w:r>
              <w:t>The backup and recovery policy requires that backup restoration is tested at least quarterly. Restoration test results are documented and reviewed by the system owner to confirm recovery objectives can be met.</w:t>
            </w:r>
          </w:p>
        </w:tc>
      </w:tr>
      <w:tr>
        <w:tc>
          <w:tcPr>
            <w:tcW w:type="dxa" w:w="2880"/>
          </w:tcPr>
          <w:p>
            <w:r>
              <w:t>Veeam Backup and Replication</w:t>
            </w:r>
          </w:p>
        </w:tc>
        <w:tc>
          <w:tcPr>
            <w:tcW w:type="dxa" w:w="2880"/>
          </w:tcPr>
          <w:p>
            <w:r>
              <w:t>implemented</w:t>
            </w:r>
          </w:p>
        </w:tc>
        <w:tc>
          <w:tcPr>
            <w:tcW w:type="dxa" w:w="2880"/>
          </w:tcPr>
          <w:p>
            <w:r>
              <w:t>Veeam SureBackup performs automated recovery verification: after each backup job completes, it boots the backed-up VM in an isolated virtual lab environment and runs application-specific heartbeat tests to verify recoverability. Test results are emailed to the IT operations team and logged in Veeam ONE.</w:t>
            </w:r>
          </w:p>
        </w:tc>
      </w:tr>
    </w:tbl>
    <w:p>
      <w:pPr>
        <w:pStyle w:val="Heading1"/>
      </w:pPr>
      <w:r>
        <w:t>9.  Inventory 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Description</w:t>
            </w:r>
          </w:p>
        </w:tc>
        <w:tc>
          <w:tcPr>
            <w:tcW w:type="dxa" w:w="2880"/>
            <w:shd w:val="clear" w:color="auto" w:fill="D9D9D9"/>
          </w:tcPr>
          <w:p>
            <w:r>
              <w:rPr>
                <w:b/>
              </w:rPr>
              <w:t>Properties</w:t>
            </w:r>
          </w:p>
        </w:tc>
        <w:tc>
          <w:tcPr>
            <w:tcW w:type="dxa" w:w="2880"/>
            <w:shd w:val="clear" w:color="auto" w:fill="D9D9D9"/>
          </w:tcPr>
          <w:p>
            <w:r>
              <w:rPr>
                <w:b/>
              </w:rPr>
              <w:t>Components</w:t>
            </w:r>
          </w:p>
        </w:tc>
      </w:tr>
      <w:tr>
        <w:tc>
          <w:tcPr>
            <w:tcW w:type="dxa" w:w="2880"/>
          </w:tcPr>
          <w:p>
            <w:r>
              <w:t>SonicWall TZ670 firewall — main office VPN hub</w:t>
            </w:r>
          </w:p>
        </w:tc>
        <w:tc>
          <w:tcPr>
            <w:tcW w:type="dxa" w:w="2880"/>
          </w:tcPr>
          <w:p>
            <w:r>
              <w:t>asset-tag: AST-0001</w:t>
              <w:br/>
              <w:t>serial-number: S1J-670-88221</w:t>
              <w:br/>
              <w:t>hostname: HQ-FW-HUB-01</w:t>
              <w:br/>
              <w:t>ip-address: 10.10.0.1</w:t>
              <w:br/>
              <w:t>mac-address: 44:D4:37:12:AB:01</w:t>
              <w:br/>
              <w:t>physical-location: Main office — comms room</w:t>
            </w:r>
          </w:p>
        </w:tc>
        <w:tc>
          <w:tcPr>
            <w:tcW w:type="dxa" w:w="2880"/>
          </w:tcPr>
          <w:p>
            <w:r>
              <w:t>VPN Hub (Main Office)</w:t>
            </w:r>
          </w:p>
        </w:tc>
      </w:tr>
      <w:tr>
        <w:tc>
          <w:tcPr>
            <w:tcW w:type="dxa" w:w="2880"/>
          </w:tcPr>
          <w:p>
            <w:r>
              <w:t>SonicWall TZ270 firewall — Sydney branch</w:t>
            </w:r>
          </w:p>
        </w:tc>
        <w:tc>
          <w:tcPr>
            <w:tcW w:type="dxa" w:w="2880"/>
          </w:tcPr>
          <w:p>
            <w:r>
              <w:t>asset-tag: AST-0002</w:t>
              <w:br/>
              <w:t>serial-number: S1J-270-40912</w:t>
              <w:br/>
              <w:t>hostname: SYD-VPN-01</w:t>
              <w:br/>
              <w:t>ip-address: 10.20.1.1</w:t>
              <w:br/>
              <w:t>mac-address: 44:D4:37:12:AB:02</w:t>
              <w:br/>
              <w:t>physical-location: Sydney remote office — comms cabinet</w:t>
            </w:r>
          </w:p>
        </w:tc>
        <w:tc>
          <w:tcPr>
            <w:tcW w:type="dxa" w:w="2880"/>
          </w:tcPr>
          <w:p>
            <w:r>
              <w:t>VPN Client (Remote Office)</w:t>
            </w:r>
          </w:p>
        </w:tc>
      </w:tr>
      <w:tr>
        <w:tc>
          <w:tcPr>
            <w:tcW w:type="dxa" w:w="2880"/>
          </w:tcPr>
          <w:p>
            <w:r>
              <w:t>SonicWall TZ270 firewall — Melbourne branch</w:t>
            </w:r>
          </w:p>
        </w:tc>
        <w:tc>
          <w:tcPr>
            <w:tcW w:type="dxa" w:w="2880"/>
          </w:tcPr>
          <w:p>
            <w:r>
              <w:t>asset-tag: AST-0003</w:t>
              <w:br/>
              <w:t>serial-number: S1J-270-40913</w:t>
              <w:br/>
              <w:t>hostname: MEL-VPN-01</w:t>
              <w:br/>
              <w:t>ip-address: 10.20.2.1</w:t>
              <w:br/>
              <w:t>mac-address: 44:D4:37:12:AB:03</w:t>
              <w:br/>
              <w:t>physical-location: Melbourne remote office — comms cabinet</w:t>
            </w:r>
          </w:p>
        </w:tc>
        <w:tc>
          <w:tcPr>
            <w:tcW w:type="dxa" w:w="2880"/>
          </w:tcPr>
          <w:p>
            <w:r>
              <w:t>VPN Client (Remote Office)</w:t>
            </w:r>
          </w:p>
        </w:tc>
      </w:tr>
      <w:tr>
        <w:tc>
          <w:tcPr>
            <w:tcW w:type="dxa" w:w="2880"/>
          </w:tcPr>
          <w:p>
            <w:r>
              <w:t>SonicWall TZ270 firewall — Brisbane branch</w:t>
            </w:r>
          </w:p>
        </w:tc>
        <w:tc>
          <w:tcPr>
            <w:tcW w:type="dxa" w:w="2880"/>
          </w:tcPr>
          <w:p>
            <w:r>
              <w:t>asset-tag: AST-0004</w:t>
              <w:br/>
              <w:t>serial-number: S1J-270-40914</w:t>
              <w:br/>
              <w:t>hostname: BNE-VPN-01</w:t>
              <w:br/>
              <w:t>ip-address: 10.20.3.1</w:t>
              <w:br/>
              <w:t>mac-address: 44:D4:37:12:AB:04</w:t>
              <w:br/>
              <w:t>physical-location: Brisbane remote office — comms cabinet</w:t>
            </w:r>
          </w:p>
        </w:tc>
        <w:tc>
          <w:tcPr>
            <w:tcW w:type="dxa" w:w="2880"/>
          </w:tcPr>
          <w:p>
            <w:r>
              <w:t>VPN Client (Remote Office)</w:t>
            </w:r>
          </w:p>
        </w:tc>
      </w:tr>
      <w:tr>
        <w:tc>
          <w:tcPr>
            <w:tcW w:type="dxa" w:w="2880"/>
          </w:tcPr>
          <w:p>
            <w:r>
              <w:t>Dell PowerEdge R750 — domain controller / AD server</w:t>
            </w:r>
          </w:p>
        </w:tc>
        <w:tc>
          <w:tcPr>
            <w:tcW w:type="dxa" w:w="2880"/>
          </w:tcPr>
          <w:p>
            <w:r>
              <w:t>asset-tag: AST-0010</w:t>
              <w:br/>
              <w:t>serial-number: DL-R750-99012</w:t>
              <w:br/>
              <w:t>hostname: HQ-DC-01</w:t>
              <w:br/>
              <w:t>ip-address: 10.10.1.10</w:t>
              <w:br/>
              <w:t>physical-location: Main office — server room</w:t>
            </w:r>
          </w:p>
        </w:tc>
        <w:tc>
          <w:tcPr>
            <w:tcW w:type="dxa" w:w="2880"/>
          </w:tcPr>
          <w:p>
            <w:r/>
          </w:p>
        </w:tc>
      </w:tr>
      <w:tr>
        <w:tc>
          <w:tcPr>
            <w:tcW w:type="dxa" w:w="2880"/>
          </w:tcPr>
          <w:p>
            <w:r>
              <w:t>Dell PowerEdge R750 — file and print server</w:t>
            </w:r>
          </w:p>
        </w:tc>
        <w:tc>
          <w:tcPr>
            <w:tcW w:type="dxa" w:w="2880"/>
          </w:tcPr>
          <w:p>
            <w:r>
              <w:t>asset-tag: AST-0011</w:t>
              <w:br/>
              <w:t>serial-number: DL-R750-99013</w:t>
              <w:br/>
              <w:t>hostname: HQ-FS-01</w:t>
              <w:br/>
              <w:t>ip-address: 10.10.1.11</w:t>
              <w:br/>
              <w:t>physical-location: Main office — server room</w:t>
            </w:r>
          </w:p>
        </w:tc>
        <w:tc>
          <w:tcPr>
            <w:tcW w:type="dxa" w:w="2880"/>
          </w:tcPr>
          <w:p>
            <w:r/>
          </w:p>
        </w:tc>
      </w:tr>
      <w:tr>
        <w:tc>
          <w:tcPr>
            <w:tcW w:type="dxa" w:w="2880"/>
          </w:tcPr>
          <w:p>
            <w:r>
              <w:t>Dell PowerEdge R650 — Linux application server</w:t>
            </w:r>
          </w:p>
        </w:tc>
        <w:tc>
          <w:tcPr>
            <w:tcW w:type="dxa" w:w="2880"/>
          </w:tcPr>
          <w:p>
            <w:r>
              <w:t>asset-tag: AST-0012</w:t>
              <w:br/>
              <w:t>serial-number: DL-R650-99021</w:t>
              <w:br/>
              <w:t>hostname: HQ-APP-01</w:t>
              <w:br/>
              <w:t>ip-address: 10.10.1.20</w:t>
              <w:br/>
              <w:t>physical-location: Main office — server room</w:t>
            </w:r>
          </w:p>
        </w:tc>
        <w:tc>
          <w:tcPr>
            <w:tcW w:type="dxa" w:w="2880"/>
          </w:tcPr>
          <w:p>
            <w:r/>
          </w:p>
        </w:tc>
      </w:tr>
      <w:tr>
        <w:tc>
          <w:tcPr>
            <w:tcW w:type="dxa" w:w="2880"/>
          </w:tcPr>
          <w:p>
            <w:r>
              <w:t>HPE ProLiant DL380 — VMware ESXi host 1</w:t>
            </w:r>
          </w:p>
        </w:tc>
        <w:tc>
          <w:tcPr>
            <w:tcW w:type="dxa" w:w="2880"/>
          </w:tcPr>
          <w:p>
            <w:r>
              <w:t>asset-tag: AST-0013</w:t>
              <w:br/>
              <w:t>serial-number: HPE-DL380-88101</w:t>
              <w:br/>
              <w:t>hostname: HQ-ESXI-01</w:t>
              <w:br/>
              <w:t>ip-address: 10.10.1.30</w:t>
              <w:br/>
              <w:t>physical-location: Main office — server room</w:t>
            </w:r>
          </w:p>
        </w:tc>
        <w:tc>
          <w:tcPr>
            <w:tcW w:type="dxa" w:w="2880"/>
          </w:tcPr>
          <w:p>
            <w:r/>
          </w:p>
        </w:tc>
      </w:tr>
      <w:tr>
        <w:tc>
          <w:tcPr>
            <w:tcW w:type="dxa" w:w="2880"/>
          </w:tcPr>
          <w:p>
            <w:r>
              <w:t>HPE ProLiant DL380 — VMware ESXi host 2</w:t>
            </w:r>
          </w:p>
        </w:tc>
        <w:tc>
          <w:tcPr>
            <w:tcW w:type="dxa" w:w="2880"/>
          </w:tcPr>
          <w:p>
            <w:r>
              <w:t>asset-tag: AST-0014</w:t>
              <w:br/>
              <w:t>serial-number: HPE-DL380-88102</w:t>
              <w:br/>
              <w:t>hostname: HQ-ESXI-02</w:t>
              <w:br/>
              <w:t>ip-address: 10.10.1.31</w:t>
              <w:br/>
              <w:t>physical-location: Main office — server room</w:t>
            </w:r>
          </w:p>
        </w:tc>
        <w:tc>
          <w:tcPr>
            <w:tcW w:type="dxa" w:w="2880"/>
          </w:tcPr>
          <w:p>
            <w:r/>
          </w:p>
        </w:tc>
      </w:tr>
      <w:tr>
        <w:tc>
          <w:tcPr>
            <w:tcW w:type="dxa" w:w="2880"/>
          </w:tcPr>
          <w:p>
            <w:r>
              <w:t>Synology RS3621RPxs NAS — primary storage array</w:t>
            </w:r>
          </w:p>
        </w:tc>
        <w:tc>
          <w:tcPr>
            <w:tcW w:type="dxa" w:w="2880"/>
          </w:tcPr>
          <w:p>
            <w:r>
              <w:t>asset-tag: AST-0015</w:t>
              <w:br/>
              <w:t>serial-number: SYN-RS3621-77201</w:t>
              <w:br/>
              <w:t>hostname: HQ-NAS-01</w:t>
              <w:br/>
              <w:t>ip-address: 10.10.1.40</w:t>
              <w:br/>
              <w:t>physical-location: Main office — server room</w:t>
            </w:r>
          </w:p>
        </w:tc>
        <w:tc>
          <w:tcPr>
            <w:tcW w:type="dxa" w:w="2880"/>
          </w:tcPr>
          <w:p>
            <w:r/>
          </w:p>
        </w:tc>
      </w:tr>
      <w:tr>
        <w:tc>
          <w:tcPr>
            <w:tcW w:type="dxa" w:w="2880"/>
          </w:tcPr>
          <w:p>
            <w:r>
              <w:t>Cisco Catalyst 9300 core switch</w:t>
            </w:r>
          </w:p>
        </w:tc>
        <w:tc>
          <w:tcPr>
            <w:tcW w:type="dxa" w:w="2880"/>
          </w:tcPr>
          <w:p>
            <w:r>
              <w:t>asset-tag: AST-0016</w:t>
              <w:br/>
              <w:t>serial-number: CS9300-66301</w:t>
              <w:br/>
              <w:t>hostname: HQ-SW-CORE-01</w:t>
              <w:br/>
              <w:t>ip-address: 10.10.0.10</w:t>
              <w:br/>
              <w:t>physical-location: Main office — comms room</w:t>
            </w:r>
          </w:p>
        </w:tc>
        <w:tc>
          <w:tcPr>
            <w:tcW w:type="dxa" w:w="2880"/>
          </w:tcPr>
          <w:p>
            <w:r/>
          </w:p>
        </w:tc>
      </w:tr>
      <w:tr>
        <w:tc>
          <w:tcPr>
            <w:tcW w:type="dxa" w:w="2880"/>
          </w:tcPr>
          <w:p>
            <w:r>
              <w:t>Cisco Catalyst 9200 access switch — level 1</w:t>
            </w:r>
          </w:p>
        </w:tc>
        <w:tc>
          <w:tcPr>
            <w:tcW w:type="dxa" w:w="2880"/>
          </w:tcPr>
          <w:p>
            <w:r>
              <w:t>asset-tag: AST-0017</w:t>
              <w:br/>
              <w:t>serial-number: CS9200-66302</w:t>
              <w:br/>
              <w:t>hostname: HQ-SW-L1-01</w:t>
              <w:br/>
              <w:t>ip-address: 10.10.0.11</w:t>
              <w:br/>
              <w:t>physical-location: Main office — level 1 comms cabinet</w:t>
            </w:r>
          </w:p>
        </w:tc>
        <w:tc>
          <w:tcPr>
            <w:tcW w:type="dxa" w:w="2880"/>
          </w:tcPr>
          <w:p>
            <w:r/>
          </w:p>
        </w:tc>
      </w:tr>
      <w:tr>
        <w:tc>
          <w:tcPr>
            <w:tcW w:type="dxa" w:w="2880"/>
          </w:tcPr>
          <w:p>
            <w:r>
              <w:t>Cisco Catalyst 9200 access switch — level 2</w:t>
            </w:r>
          </w:p>
        </w:tc>
        <w:tc>
          <w:tcPr>
            <w:tcW w:type="dxa" w:w="2880"/>
          </w:tcPr>
          <w:p>
            <w:r>
              <w:t>asset-tag: AST-0018</w:t>
              <w:br/>
              <w:t>serial-number: CS9200-66303</w:t>
              <w:br/>
              <w:t>hostname: HQ-SW-L2-01</w:t>
              <w:br/>
              <w:t>ip-address: 10.10.0.12</w:t>
              <w:br/>
              <w:t>physical-location: Main office — level 2 comms cabinet</w:t>
            </w:r>
          </w:p>
        </w:tc>
        <w:tc>
          <w:tcPr>
            <w:tcW w:type="dxa" w:w="2880"/>
          </w:tcPr>
          <w:p>
            <w:r/>
          </w:p>
        </w:tc>
      </w:tr>
      <w:tr>
        <w:tc>
          <w:tcPr>
            <w:tcW w:type="dxa" w:w="2880"/>
          </w:tcPr>
          <w:p>
            <w:r>
              <w:t>APC Smart-UPS 3000VA — server room</w:t>
            </w:r>
          </w:p>
        </w:tc>
        <w:tc>
          <w:tcPr>
            <w:tcW w:type="dxa" w:w="2880"/>
          </w:tcPr>
          <w:p>
            <w:r>
              <w:t>asset-tag: AST-0019</w:t>
              <w:br/>
              <w:t>serial-number: APC-SU3000-55401</w:t>
              <w:br/>
              <w:t>hostname: HQ-UPS-01</w:t>
              <w:br/>
              <w:t>physical-location: Main office — server room</w:t>
            </w:r>
          </w:p>
        </w:tc>
        <w:tc>
          <w:tcPr>
            <w:tcW w:type="dxa" w:w="2880"/>
          </w:tcPr>
          <w:p>
            <w:r/>
          </w:p>
        </w:tc>
      </w:tr>
      <w:tr>
        <w:tc>
          <w:tcPr>
            <w:tcW w:type="dxa" w:w="2880"/>
          </w:tcPr>
          <w:p>
            <w:r>
              <w:t>APC Smart-UPS 1500VA — comms room</w:t>
            </w:r>
          </w:p>
        </w:tc>
        <w:tc>
          <w:tcPr>
            <w:tcW w:type="dxa" w:w="2880"/>
          </w:tcPr>
          <w:p>
            <w:r>
              <w:t>asset-tag: AST-0020</w:t>
              <w:br/>
              <w:t>serial-number: APC-SU1500-55402</w:t>
              <w:br/>
              <w:t>hostname: HQ-UPS-02</w:t>
              <w:br/>
              <w:t>physical-location: Main office — comms room</w:t>
            </w:r>
          </w:p>
        </w:tc>
        <w:tc>
          <w:tcPr>
            <w:tcW w:type="dxa" w:w="2880"/>
          </w:tcPr>
          <w:p>
            <w:r/>
          </w:p>
        </w:tc>
      </w:tr>
      <w:tr>
        <w:tc>
          <w:tcPr>
            <w:tcW w:type="dxa" w:w="2880"/>
          </w:tcPr>
          <w:p>
            <w:r>
              <w:t>Cisco Meraki MR46 wireless access point — level 1</w:t>
            </w:r>
          </w:p>
        </w:tc>
        <w:tc>
          <w:tcPr>
            <w:tcW w:type="dxa" w:w="2880"/>
          </w:tcPr>
          <w:p>
            <w:r>
              <w:t>asset-tag: AST-0021</w:t>
              <w:br/>
              <w:t>serial-number: MR46-44501</w:t>
              <w:br/>
              <w:t>hostname: HQ-AP-L1-01</w:t>
              <w:br/>
              <w:t>mac-address: B4:5D:50:AA:01:01</w:t>
              <w:br/>
              <w:t>physical-location: Main office — level 1 ceiling</w:t>
            </w:r>
          </w:p>
        </w:tc>
        <w:tc>
          <w:tcPr>
            <w:tcW w:type="dxa" w:w="2880"/>
          </w:tcPr>
          <w:p>
            <w:r/>
          </w:p>
        </w:tc>
      </w:tr>
      <w:tr>
        <w:tc>
          <w:tcPr>
            <w:tcW w:type="dxa" w:w="2880"/>
          </w:tcPr>
          <w:p>
            <w:r>
              <w:t>Cisco Meraki MR46 wireless access point — level 2</w:t>
            </w:r>
          </w:p>
        </w:tc>
        <w:tc>
          <w:tcPr>
            <w:tcW w:type="dxa" w:w="2880"/>
          </w:tcPr>
          <w:p>
            <w:r>
              <w:t>asset-tag: AST-0022</w:t>
              <w:br/>
              <w:t>serial-number: MR46-44502</w:t>
              <w:br/>
              <w:t>hostname: HQ-AP-L2-01</w:t>
              <w:br/>
              <w:t>mac-address: B4:5D:50:AA:01:02</w:t>
              <w:br/>
              <w:t>physical-location: Main office — level 2 ceiling</w:t>
            </w:r>
          </w:p>
        </w:tc>
        <w:tc>
          <w:tcPr>
            <w:tcW w:type="dxa" w:w="2880"/>
          </w:tcPr>
          <w:p>
            <w:r/>
          </w:p>
        </w:tc>
      </w:tr>
      <w:tr>
        <w:tc>
          <w:tcPr>
            <w:tcW w:type="dxa" w:w="2880"/>
          </w:tcPr>
          <w:p>
            <w:r>
              <w:t>Dell Latitude 5540 laptop — Finance team</w:t>
            </w:r>
          </w:p>
        </w:tc>
        <w:tc>
          <w:tcPr>
            <w:tcW w:type="dxa" w:w="2880"/>
          </w:tcPr>
          <w:p>
            <w:r>
              <w:t>asset-tag: AST-0030</w:t>
              <w:br/>
              <w:t>serial-number: DL-LAT5540-33001</w:t>
              <w:br/>
              <w:t>hostname: HQ-WKS-FIN-01</w:t>
              <w:br/>
              <w:t>physical-location: Main office — desk allocation</w:t>
            </w:r>
          </w:p>
        </w:tc>
        <w:tc>
          <w:tcPr>
            <w:tcW w:type="dxa" w:w="2880"/>
          </w:tcPr>
          <w:p>
            <w:r/>
          </w:p>
        </w:tc>
      </w:tr>
      <w:tr>
        <w:tc>
          <w:tcPr>
            <w:tcW w:type="dxa" w:w="2880"/>
          </w:tcPr>
          <w:p>
            <w:r>
              <w:t>Dell Latitude 5540 laptop — HR team</w:t>
            </w:r>
          </w:p>
        </w:tc>
        <w:tc>
          <w:tcPr>
            <w:tcW w:type="dxa" w:w="2880"/>
          </w:tcPr>
          <w:p>
            <w:r>
              <w:t>asset-tag: AST-0031</w:t>
              <w:br/>
              <w:t>serial-number: DL-LAT5540-33002</w:t>
              <w:br/>
              <w:t>hostname: HQ-WKS-HR-01</w:t>
              <w:br/>
              <w:t>physical-location: Main office — desk allocation</w:t>
            </w:r>
          </w:p>
        </w:tc>
        <w:tc>
          <w:tcPr>
            <w:tcW w:type="dxa" w:w="2880"/>
          </w:tcPr>
          <w:p>
            <w:r/>
          </w:p>
        </w:tc>
      </w:tr>
      <w:tr>
        <w:tc>
          <w:tcPr>
            <w:tcW w:type="dxa" w:w="2880"/>
          </w:tcPr>
          <w:p>
            <w:r>
              <w:t>Dell Latitude 5540 laptop — spare pool unit 1</w:t>
            </w:r>
          </w:p>
        </w:tc>
        <w:tc>
          <w:tcPr>
            <w:tcW w:type="dxa" w:w="2880"/>
          </w:tcPr>
          <w:p>
            <w:r>
              <w:t>asset-tag: AST-0032</w:t>
              <w:br/>
              <w:t>serial-number: DL-LAT5540-33003</w:t>
              <w:br/>
              <w:t>physical-location: Main office — IT storage</w:t>
            </w:r>
          </w:p>
        </w:tc>
        <w:tc>
          <w:tcPr>
            <w:tcW w:type="dxa" w:w="2880"/>
          </w:tcPr>
          <w:p>
            <w:r/>
          </w:p>
        </w:tc>
      </w:tr>
      <w:tr>
        <w:tc>
          <w:tcPr>
            <w:tcW w:type="dxa" w:w="2880"/>
          </w:tcPr>
          <w:p>
            <w:r>
              <w:t>Dell OptiPlex 7010 desktop — reception</w:t>
            </w:r>
          </w:p>
        </w:tc>
        <w:tc>
          <w:tcPr>
            <w:tcW w:type="dxa" w:w="2880"/>
          </w:tcPr>
          <w:p>
            <w:r>
              <w:t>asset-tag: AST-0033</w:t>
              <w:br/>
              <w:t>serial-number: DL-OPT7010-33010</w:t>
              <w:br/>
              <w:t>hostname: HQ-WKS-RECEP-01</w:t>
              <w:br/>
              <w:t>physical-location: Main office — reception desk</w:t>
            </w:r>
          </w:p>
        </w:tc>
        <w:tc>
          <w:tcPr>
            <w:tcW w:type="dxa" w:w="2880"/>
          </w:tcPr>
          <w:p>
            <w:r/>
          </w:p>
        </w:tc>
      </w:tr>
      <w:tr>
        <w:tc>
          <w:tcPr>
            <w:tcW w:type="dxa" w:w="2880"/>
          </w:tcPr>
          <w:p>
            <w:r>
              <w:t>Fibre patch panel — server room rack A</w:t>
            </w:r>
          </w:p>
        </w:tc>
        <w:tc>
          <w:tcPr>
            <w:tcW w:type="dxa" w:w="2880"/>
          </w:tcPr>
          <w:p>
            <w:r>
              <w:t>asset-tag: AST-0040</w:t>
              <w:br/>
              <w:t>physical-location: Main office — server room rack A</w:t>
            </w:r>
          </w:p>
        </w:tc>
        <w:tc>
          <w:tcPr>
            <w:tcW w:type="dxa" w:w="2880"/>
          </w:tcPr>
          <w:p>
            <w:r>
              <w:t>Cabling Infrastrucutre</w:t>
            </w:r>
          </w:p>
        </w:tc>
      </w:tr>
      <w:tr>
        <w:tc>
          <w:tcPr>
            <w:tcW w:type="dxa" w:w="2880"/>
          </w:tcPr>
          <w:p>
            <w:r>
              <w:t>Fibre patch panel — comms room rack B</w:t>
            </w:r>
          </w:p>
        </w:tc>
        <w:tc>
          <w:tcPr>
            <w:tcW w:type="dxa" w:w="2880"/>
          </w:tcPr>
          <w:p>
            <w:r>
              <w:t>asset-tag: AST-0041</w:t>
              <w:br/>
              <w:t>physical-location: Main office — comms room rack B</w:t>
            </w:r>
          </w:p>
        </w:tc>
        <w:tc>
          <w:tcPr>
            <w:tcW w:type="dxa" w:w="2880"/>
          </w:tcPr>
          <w:p>
            <w:r>
              <w:t>Cabling Infrastrucutre</w:t>
            </w:r>
          </w:p>
        </w:tc>
      </w:tr>
      <w:tr>
        <w:tc>
          <w:tcPr>
            <w:tcW w:type="dxa" w:w="2880"/>
          </w:tcPr>
          <w:p>
            <w:r>
              <w:t>Thales network encryptor — inter-site link</w:t>
            </w:r>
          </w:p>
        </w:tc>
        <w:tc>
          <w:tcPr>
            <w:tcW w:type="dxa" w:w="2880"/>
          </w:tcPr>
          <w:p>
            <w:r>
              <w:t>asset-tag: AST-0042</w:t>
              <w:br/>
              <w:t>serial-number: THL-ENC-22101</w:t>
              <w:br/>
              <w:t>hostname: HQ-ENC-01</w:t>
              <w:br/>
              <w:t>ip-address: 10.10.0.5</w:t>
              <w:br/>
              <w:t>physical-location: Main office — comms room</w:t>
            </w:r>
          </w:p>
        </w:tc>
        <w:tc>
          <w:tcPr>
            <w:tcW w:type="dxa" w:w="2880"/>
          </w:tcPr>
          <w:p>
            <w:r>
              <w:t>network encryptor ABC</w:t>
            </w:r>
          </w:p>
        </w:tc>
      </w:tr>
      <w:tr>
        <w:tc>
          <w:tcPr>
            <w:tcW w:type="dxa" w:w="2880"/>
          </w:tcPr>
          <w:p>
            <w:r>
              <w:t>HP LaserJet Enterprise M612 — level 1 print room</w:t>
            </w:r>
          </w:p>
        </w:tc>
        <w:tc>
          <w:tcPr>
            <w:tcW w:type="dxa" w:w="2880"/>
          </w:tcPr>
          <w:p>
            <w:r>
              <w:t>asset-tag: AST-0050</w:t>
              <w:br/>
              <w:t>serial-number: HP-M612-11201</w:t>
              <w:br/>
              <w:t>hostname: HQ-PRT-L1-01</w:t>
              <w:br/>
              <w:t>ip-address: 10.10.5.10</w:t>
              <w:br/>
              <w:t>physical-location: Main office — level 1 print room</w:t>
            </w:r>
          </w:p>
        </w:tc>
        <w:tc>
          <w:tcPr>
            <w:tcW w:type="dxa" w:w="2880"/>
          </w:tcPr>
          <w:p>
            <w:r/>
          </w:p>
        </w:tc>
      </w:tr>
      <w:tr>
        <w:tc>
          <w:tcPr>
            <w:tcW w:type="dxa" w:w="2880"/>
          </w:tcPr>
          <w:p>
            <w:r>
              <w:t>HP LaserJet Enterprise M612 — level 2 print room</w:t>
            </w:r>
          </w:p>
        </w:tc>
        <w:tc>
          <w:tcPr>
            <w:tcW w:type="dxa" w:w="2880"/>
          </w:tcPr>
          <w:p>
            <w:r>
              <w:t>asset-tag: AST-0051</w:t>
              <w:br/>
              <w:t>serial-number: HP-M612-11202</w:t>
              <w:br/>
              <w:t>hostname: HQ-PRT-L2-01</w:t>
              <w:br/>
              <w:t>ip-address: 10.10.5.11</w:t>
              <w:br/>
              <w:t>physical-location: Main office — level 2 print room</w:t>
            </w:r>
          </w:p>
        </w:tc>
        <w:tc>
          <w:tcPr>
            <w:tcW w:type="dxa" w:w="2880"/>
          </w:tcPr>
          <w:p>
            <w:r/>
          </w:p>
        </w:tc>
      </w:tr>
      <w:tr>
        <w:tc>
          <w:tcPr>
            <w:tcW w:type="dxa" w:w="2880"/>
          </w:tcPr>
          <w:p>
            <w:r>
              <w:t>Poly CCX 500 desk phone — reception</w:t>
            </w:r>
          </w:p>
        </w:tc>
        <w:tc>
          <w:tcPr>
            <w:tcW w:type="dxa" w:w="2880"/>
          </w:tcPr>
          <w:p>
            <w:r>
              <w:t>asset-tag: AST-0060</w:t>
              <w:br/>
              <w:t>serial-number: PLY-CCX500-09901</w:t>
              <w:br/>
              <w:t>ip-address: 10.10.6.10</w:t>
              <w:br/>
              <w:t>physical-location: Main office — reception desk</w:t>
            </w:r>
          </w:p>
        </w:tc>
        <w:tc>
          <w:tcPr>
            <w:tcW w:type="dxa" w:w="2880"/>
          </w:tcPr>
          <w:p>
            <w:r/>
          </w:p>
        </w:tc>
      </w:tr>
      <w:tr>
        <w:tc>
          <w:tcPr>
            <w:tcW w:type="dxa" w:w="2880"/>
          </w:tcPr>
          <w:p>
            <w:r>
              <w:t>Poly CCX 500 desk phone — boardroom</w:t>
            </w:r>
          </w:p>
        </w:tc>
        <w:tc>
          <w:tcPr>
            <w:tcW w:type="dxa" w:w="2880"/>
          </w:tcPr>
          <w:p>
            <w:r>
              <w:t>asset-tag: AST-0061</w:t>
              <w:br/>
              <w:t>serial-number: PLY-CCX500-09902</w:t>
              <w:br/>
              <w:t>ip-address: 10.10.6.11</w:t>
              <w:br/>
              <w:t>physical-location: Main office — boardroom</w:t>
            </w:r>
          </w:p>
        </w:tc>
        <w:tc>
          <w:tcPr>
            <w:tcW w:type="dxa" w:w="2880"/>
          </w:tcPr>
          <w:p>
            <w:r/>
          </w:p>
        </w:tc>
      </w:tr>
      <w:tr>
        <w:tc>
          <w:tcPr>
            <w:tcW w:type="dxa" w:w="2880"/>
          </w:tcPr>
          <w:p>
            <w:r>
              <w:t>Portable label printer — IT storeroom</w:t>
            </w:r>
          </w:p>
        </w:tc>
        <w:tc>
          <w:tcPr>
            <w:tcW w:type="dxa" w:w="2880"/>
          </w:tcPr>
          <w:p>
            <w:r>
              <w:t>asset-tag: AST-0070</w:t>
              <w:br/>
              <w:t>physical-location: Main office — IT storeroom</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