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Example Research Network</w:t>
      </w:r>
    </w:p>
    <w:p>
      <w:pPr>
        <w:jc w:val="center"/>
      </w:pPr>
      <w:r>
        <w:rPr>
          <w:b/>
        </w:rPr>
        <w:t>System Security Plan</w:t>
      </w:r>
    </w:p>
    <w:p/>
    <w:p>
      <w:r>
        <w:rPr>
          <w:b/>
        </w:rPr>
        <w:t xml:space="preserve">Version: </w:t>
      </w:r>
      <w:r>
        <w:t>0.1</w:t>
      </w:r>
    </w:p>
    <w:p>
      <w:r>
        <w:rPr>
          <w:b/>
        </w:rPr>
        <w:t xml:space="preserve">Date: </w:t>
      </w:r>
      <w:r>
        <w:t>2026-06-24</w:t>
      </w:r>
    </w:p>
    <w:p>
      <w:r>
        <w:rPr>
          <w:b/>
        </w:rPr>
        <w:t xml:space="preserve">Status: </w:t>
      </w:r>
      <w:r>
        <w:t>operational</w:t>
      </w:r>
    </w:p>
    <w:p>
      <w:r>
        <w:rPr>
          <w:b/>
        </w:rPr>
        <w:t xml:space="preserve">System Name: </w:t>
      </w:r>
      <w:r>
        <w:t>Example Research Network</w:t>
      </w:r>
    </w:p>
    <w:p>
      <w:r>
        <w:rPr>
          <w:b/>
        </w:rPr>
        <w:t xml:space="preserve">Security Level: </w:t>
      </w:r>
      <w:r>
        <w:t>fips-199-moderate</w:t>
      </w:r>
    </w:p>
    <w:p>
      <w:r>
        <w:br w:type="page"/>
      </w:r>
    </w:p>
    <w:p>
      <w:pPr>
        <w:pStyle w:val="Heading1"/>
      </w:pPr>
      <w:r>
        <w:t>1.  System Characteristics</w:t>
      </w:r>
    </w:p>
    <w:p>
      <w:r>
        <w:rPr>
          <w:b/>
        </w:rPr>
        <w:t xml:space="preserve">System Name: </w:t>
      </w:r>
      <w:r>
        <w:t>Example Research Network</w:t>
      </w:r>
    </w:p>
    <w:p>
      <w:r>
        <w:rPr>
          <w:b/>
        </w:rPr>
        <w:t xml:space="preserve">Short Name: </w:t>
      </w:r>
      <w:r>
        <w:t>ERN</w:t>
      </w:r>
    </w:p>
    <w:p>
      <w:r>
        <w:rPr>
          <w:b/>
        </w:rPr>
        <w:t xml:space="preserve">Version: </w:t>
      </w:r>
      <w:r>
        <w:t>0.1</w:t>
      </w:r>
    </w:p>
    <w:p>
      <w:r>
        <w:rPr>
          <w:b/>
        </w:rPr>
        <w:t xml:space="preserve">Date: </w:t>
      </w:r>
      <w:r>
        <w:t>2026-06-24</w:t>
      </w:r>
    </w:p>
    <w:p>
      <w:r>
        <w:rPr>
          <w:b/>
        </w:rPr>
        <w:t xml:space="preserve">Operational Status: </w:t>
      </w:r>
      <w:r>
        <w:t>operational</w:t>
      </w:r>
    </w:p>
    <w:p>
      <w:pPr>
        <w:pStyle w:val="Heading2"/>
      </w:pPr>
      <w:r>
        <w:t>System Description</w:t>
      </w:r>
    </w:p>
    <w:p>
      <w:r>
        <w:t>This is a description of a small example network.</w:t>
      </w:r>
    </w:p>
    <w:p>
      <w:pPr>
        <w:pStyle w:val="Heading2"/>
      </w:pPr>
      <w:r>
        <w:t>Status Remarks</w:t>
      </w:r>
    </w:p>
    <w:p>
      <w:r>
        <w:t>This SSP is in development</w:t>
      </w:r>
    </w:p>
    <w:p>
      <w:pPr>
        <w:pStyle w:val="Heading1"/>
      </w:pPr>
      <w:r>
        <w:t>2.  Authorization Boundary</w:t>
      </w:r>
    </w:p>
    <w:p>
      <w:r>
        <w:t>A description and image of the system boundary.</w:t>
      </w:r>
    </w:p>
    <w:p>
      <w:pPr>
        <w:pStyle w:val="Heading1"/>
      </w:pPr>
      <w:r>
        <w:t>3.  Network Architecture &amp; Data Flow</w:t>
      </w:r>
    </w:p>
    <w:p>
      <w:pPr>
        <w:pStyle w:val="Heading2"/>
      </w:pPr>
      <w:r>
        <w:t>Network Architecture</w:t>
      </w:r>
    </w:p>
    <w:p>
      <w:r>
        <w:t>Flat network, I wonder if we can embed or link to images here</w:t>
      </w:r>
    </w:p>
    <w:p>
      <w:pPr>
        <w:pStyle w:val="Heading2"/>
      </w:pPr>
      <w:r>
        <w:t>Data Flow</w:t>
      </w:r>
    </w:p>
    <w:p>
      <w:r>
        <w:t>The data just flows around the network.</w:t>
      </w:r>
    </w:p>
    <w:p>
      <w:pPr>
        <w:pStyle w:val="Heading1"/>
      </w:pPr>
      <w:r>
        <w:t>4.  Information Types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D9D9"/>
          </w:tcPr>
          <w:p>
            <w:r>
              <w:rPr>
                <w:b/>
              </w:rPr>
              <w:t>Title</w:t>
            </w:r>
          </w:p>
        </w:tc>
        <w:tc>
          <w:tcPr>
            <w:tcW w:type="dxa" w:w="1728"/>
            <w:shd w:val="clear" w:color="auto" w:fill="D9D9D9"/>
          </w:tcPr>
          <w:p>
            <w:r>
              <w:rPr>
                <w:b/>
              </w:rPr>
              <w:t>Description</w:t>
            </w:r>
          </w:p>
        </w:tc>
        <w:tc>
          <w:tcPr>
            <w:tcW w:type="dxa" w:w="1728"/>
            <w:shd w:val="clear" w:color="auto" w:fill="D9D9D9"/>
          </w:tcPr>
          <w:p>
            <w:r>
              <w:rPr>
                <w:b/>
              </w:rPr>
              <w:t>Confidentiality</w:t>
            </w:r>
          </w:p>
        </w:tc>
        <w:tc>
          <w:tcPr>
            <w:tcW w:type="dxa" w:w="1728"/>
            <w:shd w:val="clear" w:color="auto" w:fill="D9D9D9"/>
          </w:tcPr>
          <w:p>
            <w:r>
              <w:rPr>
                <w:b/>
              </w:rPr>
              <w:t>Integrity</w:t>
            </w:r>
          </w:p>
        </w:tc>
        <w:tc>
          <w:tcPr>
            <w:tcW w:type="dxa" w:w="1728"/>
            <w:shd w:val="clear" w:color="auto" w:fill="D9D9D9"/>
          </w:tcPr>
          <w:p>
            <w:r>
              <w:rPr>
                <w:b/>
              </w:rPr>
              <w:t>Availability</w:t>
            </w:r>
          </w:p>
        </w:tc>
      </w:tr>
      <w:tr>
        <w:tc>
          <w:tcPr>
            <w:tcW w:type="dxa" w:w="1728"/>
          </w:tcPr>
          <w:p>
            <w:r>
              <w:t>Unofficial</w:t>
            </w:r>
          </w:p>
        </w:tc>
        <w:tc>
          <w:tcPr>
            <w:tcW w:type="dxa" w:w="1728"/>
          </w:tcPr>
          <w:p>
            <w:r>
              <w:t>Information that is not part of official government duties or operations</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w:t>
            </w:r>
          </w:p>
        </w:tc>
        <w:tc>
          <w:tcPr>
            <w:tcW w:type="dxa" w:w="1728"/>
          </w:tcPr>
          <w:p>
            <w:r>
              <w:t>Routine government business, operations, and services. This represents the vast majority of government data by volume.</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 Sensitive</w:t>
            </w:r>
          </w:p>
        </w:tc>
        <w:tc>
          <w:tcPr>
            <w:tcW w:type="dxa" w:w="1728"/>
          </w:tcPr>
          <w:p>
            <w:r>
              <w:t>Official information that requires protective measures. This applies to data like</w:t>
            </w:r>
          </w:p>
        </w:tc>
        <w:tc>
          <w:tcPr>
            <w:tcW w:type="dxa" w:w="1728"/>
          </w:tcPr>
          <w:p>
            <w:r>
              <w:t>fips-199-moderate</w:t>
            </w:r>
          </w:p>
        </w:tc>
        <w:tc>
          <w:tcPr>
            <w:tcW w:type="dxa" w:w="1728"/>
          </w:tcPr>
          <w:p>
            <w:r>
              <w:t>fips-199-moderate</w:t>
            </w:r>
          </w:p>
        </w:tc>
        <w:tc>
          <w:tcPr>
            <w:tcW w:type="dxa" w:w="1728"/>
          </w:tcPr>
          <w:p>
            <w:r>
              <w:t>fips-199-moderate</w:t>
            </w:r>
          </w:p>
        </w:tc>
      </w:tr>
    </w:tbl>
    <w:p>
      <w:pPr>
        <w:pStyle w:val="Heading1"/>
      </w:pPr>
      <w:r>
        <w:t>5.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t>Role ID</w:t>
            </w:r>
          </w:p>
        </w:tc>
        <w:tc>
          <w:tcPr>
            <w:tcW w:type="dxa" w:w="4320"/>
            <w:shd w:val="clear" w:color="auto" w:fill="D9D9D9"/>
          </w:tcPr>
          <w:p>
            <w:r>
              <w:rPr>
                <w:b/>
              </w:rPr>
              <w:t>Title</w:t>
            </w:r>
          </w:p>
        </w:tc>
      </w:tr>
      <w:tr>
        <w:tc>
          <w:tcPr>
            <w:tcW w:type="dxa" w:w="4320"/>
          </w:tcPr>
          <w:p>
            <w:r>
              <w:t>system-owner</w:t>
            </w:r>
          </w:p>
        </w:tc>
        <w:tc>
          <w:tcPr>
            <w:tcW w:type="dxa" w:w="4320"/>
          </w:tcPr>
          <w:p>
            <w:r>
              <w:t>System Owner</w:t>
            </w:r>
          </w:p>
        </w:tc>
      </w:tr>
    </w:tbl>
    <w:p>
      <w:pPr>
        <w:pStyle w:val="Heading1"/>
      </w:pPr>
      <w:r>
        <w:t>6.  Parties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Type</w:t>
            </w:r>
          </w:p>
        </w:tc>
        <w:tc>
          <w:tcPr>
            <w:tcW w:type="dxa" w:w="2160"/>
            <w:shd w:val="clear" w:color="auto" w:fill="D9D9D9"/>
          </w:tcPr>
          <w:p>
            <w:r>
              <w:rPr>
                <w:b/>
              </w:rPr>
              <w:t>Name</w:t>
            </w:r>
          </w:p>
        </w:tc>
        <w:tc>
          <w:tcPr>
            <w:tcW w:type="dxa" w:w="2160"/>
            <w:shd w:val="clear" w:color="auto" w:fill="D9D9D9"/>
          </w:tcPr>
          <w:p>
            <w:r>
              <w:rPr>
                <w:b/>
              </w:rPr>
              <w:t>Email</w:t>
            </w:r>
          </w:p>
        </w:tc>
        <w:tc>
          <w:tcPr>
            <w:tcW w:type="dxa" w:w="2160"/>
            <w:shd w:val="clear" w:color="auto" w:fill="D9D9D9"/>
          </w:tcPr>
          <w:p>
            <w:r>
              <w:rPr>
                <w:b/>
              </w:rPr>
              <w:t>Phone</w:t>
            </w:r>
          </w:p>
        </w:tc>
      </w:tr>
      <w:tr>
        <w:tc>
          <w:tcPr>
            <w:tcW w:type="dxa" w:w="2160"/>
          </w:tcPr>
          <w:p>
            <w:r>
              <w:t>person</w:t>
            </w:r>
          </w:p>
        </w:tc>
        <w:tc>
          <w:tcPr>
            <w:tcW w:type="dxa" w:w="2160"/>
          </w:tcPr>
          <w:p>
            <w:r>
              <w:t>Justin Baldock</w:t>
            </w:r>
          </w:p>
        </w:tc>
        <w:tc>
          <w:tcPr>
            <w:tcW w:type="dxa" w:w="2160"/>
          </w:tcPr>
          <w:p>
            <w:r>
              <w:t>justin.baldoc@example.gov.au</w:t>
            </w:r>
          </w:p>
        </w:tc>
        <w:tc>
          <w:tcPr>
            <w:tcW w:type="dxa" w:w="2160"/>
          </w:tcPr>
          <w:p>
            <w:r/>
          </w:p>
        </w:tc>
      </w:tr>
    </w:tbl>
    <w:p>
      <w:pPr>
        <w:pStyle w:val="Heading1"/>
      </w:pPr>
      <w:r>
        <w:t>7.  System Users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Short Name</w:t>
            </w:r>
          </w:p>
        </w:tc>
        <w:tc>
          <w:tcPr>
            <w:tcW w:type="dxa" w:w="2160"/>
            <w:shd w:val="clear" w:color="auto" w:fill="D9D9D9"/>
          </w:tcPr>
          <w:p>
            <w:r>
              <w:rPr>
                <w:b/>
              </w:rPr>
              <w:t>Role IDs</w:t>
            </w:r>
          </w:p>
        </w:tc>
        <w:tc>
          <w:tcPr>
            <w:tcW w:type="dxa" w:w="2160"/>
            <w:shd w:val="clear" w:color="auto" w:fill="D9D9D9"/>
          </w:tcPr>
          <w:p>
            <w:r>
              <w:rPr>
                <w:b/>
              </w:rPr>
              <w:t>Description</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Manages servers, operating systems, network devices, and core infrastructure. Has full administrative rights across all in-scope systems including the ability to create and delete accounts, modify security configurations, and install software.</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Secondary system administrator. Maintains high-availability standby access to support continuity of operations during the primary administrator's absence or in an incident response scenario.</w:t>
            </w:r>
          </w:p>
        </w:tc>
      </w:tr>
      <w:tr>
        <w:tc>
          <w:tcPr>
            <w:tcW w:type="dxa" w:w="2160"/>
          </w:tcPr>
          <w:p>
            <w:r>
              <w:t>Privileged User — Security Operations</w:t>
            </w:r>
          </w:p>
        </w:tc>
        <w:tc>
          <w:tcPr>
            <w:tcW w:type="dxa" w:w="2160"/>
          </w:tcPr>
          <w:p>
            <w:r>
              <w:t>soc-analyst</w:t>
            </w:r>
          </w:p>
        </w:tc>
        <w:tc>
          <w:tcPr>
            <w:tcW w:type="dxa" w:w="2160"/>
          </w:tcPr>
          <w:p>
            <w:r>
              <w:t>security-operations, asset-administrator</w:t>
            </w:r>
          </w:p>
        </w:tc>
        <w:tc>
          <w:tcPr>
            <w:tcW w:type="dxa" w:w="2160"/>
          </w:tcPr>
          <w:p>
            <w:r>
              <w:t>Reviews security alerts in the SIEM, performs event triage and investigation, and escalates confirmed incidents to the incident response team. Has read access to all system event logs and write access to SIEM detection rules and watchlists.</w:t>
            </w:r>
          </w:p>
        </w:tc>
      </w:tr>
      <w:tr>
        <w:tc>
          <w:tcPr>
            <w:tcW w:type="dxa" w:w="2160"/>
          </w:tcPr>
          <w:p>
            <w:r>
              <w:t>Privileged User — Database Administrator</w:t>
            </w:r>
          </w:p>
        </w:tc>
        <w:tc>
          <w:tcPr>
            <w:tcW w:type="dxa" w:w="2160"/>
          </w:tcPr>
          <w:p>
            <w:r>
              <w:t>dba</w:t>
            </w:r>
          </w:p>
        </w:tc>
        <w:tc>
          <w:tcPr>
            <w:tcW w:type="dxa" w:w="2160"/>
          </w:tcPr>
          <w:p>
            <w:r>
              <w:t>asset-administrator</w:t>
            </w:r>
          </w:p>
        </w:tc>
        <w:tc>
          <w:tcPr>
            <w:tcW w:type="dxa" w:w="2160"/>
          </w:tcPr>
          <w:p>
            <w:r>
              <w:t>Manages database engines, schemas, user accounts, backup jobs, and performance tuning for all production database servers. Has elevated access to production database hosts and backup repositories. Cannot approve their own access changes.</w:t>
            </w:r>
          </w:p>
        </w:tc>
      </w:tr>
      <w:tr>
        <w:tc>
          <w:tcPr>
            <w:tcW w:type="dxa" w:w="2160"/>
          </w:tcPr>
          <w:p>
            <w:r>
              <w:t>Privileged User — Network Engineer</w:t>
            </w:r>
          </w:p>
        </w:tc>
        <w:tc>
          <w:tcPr>
            <w:tcW w:type="dxa" w:w="2160"/>
          </w:tcPr>
          <w:p>
            <w:r>
              <w:t>net-eng</w:t>
            </w:r>
          </w:p>
        </w:tc>
        <w:tc>
          <w:tcPr>
            <w:tcW w:type="dxa" w:w="2160"/>
          </w:tcPr>
          <w:p>
            <w:r>
              <w:t>asset-administrator, maintainer</w:t>
            </w:r>
          </w:p>
        </w:tc>
        <w:tc>
          <w:tcPr>
            <w:tcW w:type="dxa" w:w="2160"/>
          </w:tcPr>
          <w:p>
            <w:r>
              <w:t>Configures and maintains firewalls, managed switches, routers, wireless infrastructure, and VPN concentrators. Has privileged access to all network devices via a dedicated jump server. Change requests must be approved before implementation.</w:t>
            </w:r>
          </w:p>
        </w:tc>
      </w:tr>
      <w:tr>
        <w:tc>
          <w:tcPr>
            <w:tcW w:type="dxa" w:w="2160"/>
          </w:tcPr>
          <w:p>
            <w:r>
              <w:t>Privileged User — IAM Administrator</w:t>
            </w:r>
          </w:p>
        </w:tc>
        <w:tc>
          <w:tcPr>
            <w:tcW w:type="dxa" w:w="2160"/>
          </w:tcPr>
          <w:p>
            <w:r>
              <w:t>iam-admin</w:t>
            </w:r>
          </w:p>
        </w:tc>
        <w:tc>
          <w:tcPr>
            <w:tcW w:type="dxa" w:w="2160"/>
          </w:tcPr>
          <w:p>
            <w:r>
              <w:t>asset-administrator</w:t>
            </w:r>
          </w:p>
        </w:tc>
        <w:tc>
          <w:tcPr>
            <w:tcW w:type="dxa" w:w="2160"/>
          </w:tcPr>
          <w:p>
            <w:r>
              <w:t>Manages Active Directory, Entra ID, group policy objects, and role assignments. Can create, modify, disable, and delete accounts across all systems. Role assignment changes require secondary approval from the system owner.</w:t>
            </w:r>
          </w:p>
        </w:tc>
      </w:tr>
      <w:tr>
        <w:tc>
          <w:tcPr>
            <w:tcW w:type="dxa" w:w="2160"/>
          </w:tcPr>
          <w:p>
            <w:r>
              <w:t>Privileged User — Backup and Recovery Operator</w:t>
            </w:r>
          </w:p>
        </w:tc>
        <w:tc>
          <w:tcPr>
            <w:tcW w:type="dxa" w:w="2160"/>
          </w:tcPr>
          <w:p>
            <w:r>
              <w:t>backup-op</w:t>
            </w:r>
          </w:p>
        </w:tc>
        <w:tc>
          <w:tcPr>
            <w:tcW w:type="dxa" w:w="2160"/>
          </w:tcPr>
          <w:p>
            <w:r>
              <w:t>maintainer</w:t>
            </w:r>
          </w:p>
        </w:tc>
        <w:tc>
          <w:tcPr>
            <w:tcW w:type="dxa" w:w="2160"/>
          </w:tcPr>
          <w:p>
            <w:r>
              <w:t>Operates the Veeam backup platform and offsite cloud backup repositories. Has access to restore data from production backups and to configure backup schedules and retention policies. Cannot initiate a restore to production without system owner approval.</w:t>
            </w:r>
          </w:p>
        </w:tc>
      </w:tr>
      <w:tr>
        <w:tc>
          <w:tcPr>
            <w:tcW w:type="dxa" w:w="2160"/>
          </w:tcPr>
          <w:p>
            <w:r>
              <w:t>General Staff — Standard User</w:t>
            </w:r>
          </w:p>
        </w:tc>
        <w:tc>
          <w:tcPr>
            <w:tcW w:type="dxa" w:w="2160"/>
          </w:tcPr>
          <w:p>
            <w:r>
              <w:t>staff</w:t>
            </w:r>
          </w:p>
        </w:tc>
        <w:tc>
          <w:tcPr>
            <w:tcW w:type="dxa" w:w="2160"/>
          </w:tcPr>
          <w:p>
            <w:r>
              <w:t>end-user</w:t>
            </w:r>
          </w:p>
        </w:tc>
        <w:tc>
          <w:tcPr>
            <w:tcW w:type="dxa" w:w="2160"/>
          </w:tcPr>
          <w:p>
            <w:r>
              <w:t>Standard business user with access to email, shared document management, and approved line-of-business applications. Access is scoped to the minimum required for the individual's role in accordance with least privilege.</w:t>
            </w:r>
          </w:p>
        </w:tc>
      </w:tr>
      <w:tr>
        <w:tc>
          <w:tcPr>
            <w:tcW w:type="dxa" w:w="2160"/>
          </w:tcPr>
          <w:p>
            <w:r>
              <w:t>Remote / VPN User</w:t>
            </w:r>
          </w:p>
        </w:tc>
        <w:tc>
          <w:tcPr>
            <w:tcW w:type="dxa" w:w="2160"/>
          </w:tcPr>
          <w:p>
            <w:r>
              <w:t>remote-user</w:t>
            </w:r>
          </w:p>
        </w:tc>
        <w:tc>
          <w:tcPr>
            <w:tcW w:type="dxa" w:w="2160"/>
          </w:tcPr>
          <w:p>
            <w:r>
              <w:t>end-user</w:t>
            </w:r>
          </w:p>
        </w:tc>
        <w:tc>
          <w:tcPr>
            <w:tcW w:type="dxa" w:w="2160"/>
          </w:tcPr>
          <w:p>
            <w:r>
              <w:t>Personnel who access organisational systems from outside the office over the approved IPSec or SSL VPN. No additional access beyond standard user entitlements is granted by virtue of remote access. All traffic is routed through the organisational perimeter.</w:t>
            </w:r>
          </w:p>
        </w:tc>
      </w:tr>
      <w:tr>
        <w:tc>
          <w:tcPr>
            <w:tcW w:type="dxa" w:w="2160"/>
          </w:tcPr>
          <w:p>
            <w:r>
              <w:t>Service Desk Operator</w:t>
            </w:r>
          </w:p>
        </w:tc>
        <w:tc>
          <w:tcPr>
            <w:tcW w:type="dxa" w:w="2160"/>
          </w:tcPr>
          <w:p>
            <w:r>
              <w:t>helpdesk</w:t>
            </w:r>
          </w:p>
        </w:tc>
        <w:tc>
          <w:tcPr>
            <w:tcW w:type="dxa" w:w="2160"/>
          </w:tcPr>
          <w:p>
            <w:r>
              <w:t>end-user, asset-administrator</w:t>
            </w:r>
          </w:p>
        </w:tc>
        <w:tc>
          <w:tcPr>
            <w:tcW w:type="dxa" w:w="2160"/>
          </w:tcPr>
          <w:p>
            <w:r>
              <w:t>Handles IT support requests via the ITSM portal. Can reset passwords and unlock accounts for standard users only. Cannot modify group memberships, grant privileged access, or action requests relating to privileged accounts. Escalates privileged access issues to the IAM administrator.</w:t>
            </w:r>
          </w:p>
        </w:tc>
      </w:tr>
      <w:tr>
        <w:tc>
          <w:tcPr>
            <w:tcW w:type="dxa" w:w="2160"/>
          </w:tcPr>
          <w:p>
            <w:r>
              <w:t>Developer — Development Environment</w:t>
            </w:r>
          </w:p>
        </w:tc>
        <w:tc>
          <w:tcPr>
            <w:tcW w:type="dxa" w:w="2160"/>
          </w:tcPr>
          <w:p>
            <w:r>
              <w:t>developer</w:t>
            </w:r>
          </w:p>
        </w:tc>
        <w:tc>
          <w:tcPr>
            <w:tcW w:type="dxa" w:w="2160"/>
          </w:tcPr>
          <w:p>
            <w:r>
              <w:t>end-user</w:t>
            </w:r>
          </w:p>
        </w:tc>
        <w:tc>
          <w:tcPr>
            <w:tcW w:type="dxa" w:w="2160"/>
          </w:tcPr>
          <w:p>
            <w:r>
              <w:t>Software developer with access to the designated development and testing environments only. Has no access to production systems or production data. Deployment to production is performed exclusively through the approved CI/CD pipeline.</w:t>
            </w:r>
          </w:p>
        </w:tc>
      </w:tr>
      <w:tr>
        <w:tc>
          <w:tcPr>
            <w:tcW w:type="dxa" w:w="2160"/>
          </w:tcPr>
          <w:p>
            <w:r>
              <w:t>Auditor — Read Only</w:t>
            </w:r>
          </w:p>
        </w:tc>
        <w:tc>
          <w:tcPr>
            <w:tcW w:type="dxa" w:w="2160"/>
          </w:tcPr>
          <w:p>
            <w:r>
              <w:t>auditor</w:t>
            </w:r>
          </w:p>
        </w:tc>
        <w:tc>
          <w:tcPr>
            <w:tcW w:type="dxa" w:w="2160"/>
          </w:tcPr>
          <w:p>
            <w:r>
              <w:t>assessor</w:t>
            </w:r>
          </w:p>
        </w:tc>
        <w:tc>
          <w:tcPr>
            <w:tcW w:type="dxa" w:w="2160"/>
          </w:tcPr>
          <w:p>
            <w:r>
              <w:t>Internal or external auditor with read-only access to system logs, configuration outputs, security documentation, and evidence artefacts required for audit purposes. Cannot modify any system configuration or data. Access is time-limited to the duration of the audit engagement.</w:t>
            </w:r>
          </w:p>
        </w:tc>
      </w:tr>
      <w:tr>
        <w:tc>
          <w:tcPr>
            <w:tcW w:type="dxa" w:w="2160"/>
          </w:tcPr>
          <w:p>
            <w:r>
              <w:t>Automated Service Account</w:t>
            </w:r>
          </w:p>
        </w:tc>
        <w:tc>
          <w:tcPr>
            <w:tcW w:type="dxa" w:w="2160"/>
          </w:tcPr>
          <w:p>
            <w:r>
              <w:t>svc-acct</w:t>
            </w:r>
          </w:p>
        </w:tc>
        <w:tc>
          <w:tcPr>
            <w:tcW w:type="dxa" w:w="2160"/>
          </w:tcPr>
          <w:p>
            <w:r>
              <w:t>asset-administrator</w:t>
            </w:r>
          </w:p>
        </w:tc>
        <w:tc>
          <w:tcPr>
            <w:tcW w:type="dxa" w:w="2160"/>
          </w:tcPr>
          <w:p>
            <w:r>
              <w:t>Non-human account used by automated processes, scheduled tasks, and application-to-application integrations. Access is scoped to the minimum required for the associated service. Service accounts do not have interactive login capability and cannot be used by human users.</w:t>
            </w:r>
          </w:p>
        </w:tc>
      </w:tr>
    </w:tbl>
    <w:p>
      <w:pPr>
        <w:pStyle w:val="Heading1"/>
      </w:pPr>
      <w:r>
        <w:t>7b.  System Components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Type</w:t>
            </w:r>
          </w:p>
        </w:tc>
        <w:tc>
          <w:tcPr>
            <w:tcW w:type="dxa" w:w="2160"/>
            <w:shd w:val="clear" w:color="auto" w:fill="D9D9D9"/>
          </w:tcPr>
          <w:p>
            <w:r>
              <w:rPr>
                <w:b/>
              </w:rPr>
              <w:t>Status</w:t>
            </w:r>
          </w:p>
        </w:tc>
        <w:tc>
          <w:tcPr>
            <w:tcW w:type="dxa" w:w="2160"/>
            <w:shd w:val="clear" w:color="auto" w:fill="D9D9D9"/>
          </w:tcPr>
          <w:p>
            <w:r>
              <w:rPr>
                <w:b/>
              </w:rPr>
              <w:t>Description</w:t>
            </w:r>
          </w:p>
        </w:tc>
      </w:tr>
      <w:tr>
        <w:tc>
          <w:tcPr>
            <w:tcW w:type="dxa" w:w="2160"/>
          </w:tcPr>
          <w:p>
            <w:r>
              <w:t>Active Directory</w:t>
            </w:r>
          </w:p>
        </w:tc>
        <w:tc>
          <w:tcPr>
            <w:tcW w:type="dxa" w:w="2160"/>
          </w:tcPr>
          <w:p>
            <w:r>
              <w:t>service</w:t>
            </w:r>
          </w:p>
        </w:tc>
        <w:tc>
          <w:tcPr>
            <w:tcW w:type="dxa" w:w="2160"/>
          </w:tcPr>
          <w:p>
            <w:r>
              <w:t>operational</w:t>
            </w:r>
          </w:p>
        </w:tc>
        <w:tc>
          <w:tcPr>
            <w:tcW w:type="dxa" w:w="2160"/>
          </w:tcPr>
          <w:p>
            <w:r>
              <w:t>Provide authenciation to all devices and provide group policy to Windows computers.</w:t>
            </w:r>
          </w:p>
        </w:tc>
      </w:tr>
      <w:tr>
        <w:tc>
          <w:tcPr>
            <w:tcW w:type="dxa" w:w="2160"/>
          </w:tcPr>
          <w:p>
            <w:r>
              <w:t>System usage</w:t>
            </w:r>
          </w:p>
        </w:tc>
        <w:tc>
          <w:tcPr>
            <w:tcW w:type="dxa" w:w="2160"/>
          </w:tcPr>
          <w:p>
            <w:r>
              <w:t>policy</w:t>
            </w:r>
          </w:p>
        </w:tc>
        <w:tc>
          <w:tcPr>
            <w:tcW w:type="dxa" w:w="2160"/>
          </w:tcPr>
          <w:p>
            <w:r>
              <w:t>operational</w:t>
            </w:r>
          </w:p>
        </w:tc>
        <w:tc>
          <w:tcPr>
            <w:tcW w:type="dxa" w:w="2160"/>
          </w:tcPr>
          <w:p>
            <w:r>
              <w:t>The system usage policy provides clear guidance for what the system will be used for.</w:t>
            </w:r>
          </w:p>
        </w:tc>
      </w:tr>
      <w:tr>
        <w:tc>
          <w:tcPr>
            <w:tcW w:type="dxa" w:w="2160"/>
          </w:tcPr>
          <w:p>
            <w:r>
              <w:t>Cabling Infrastrucutre</w:t>
            </w:r>
          </w:p>
        </w:tc>
        <w:tc>
          <w:tcPr>
            <w:tcW w:type="dxa" w:w="2160"/>
          </w:tcPr>
          <w:p>
            <w:r>
              <w:t>hardware</w:t>
            </w:r>
          </w:p>
        </w:tc>
        <w:tc>
          <w:tcPr>
            <w:tcW w:type="dxa" w:w="2160"/>
          </w:tcPr>
          <w:p>
            <w:r>
              <w:t>operational</w:t>
            </w:r>
          </w:p>
        </w:tc>
        <w:tc>
          <w:tcPr>
            <w:tcW w:type="dxa" w:w="2160"/>
          </w:tcPr>
          <w:p>
            <w:r>
              <w:t>All permament cabling infrastructure</w:t>
            </w:r>
          </w:p>
        </w:tc>
      </w:tr>
      <w:tr>
        <w:tc>
          <w:tcPr>
            <w:tcW w:type="dxa" w:w="2160"/>
          </w:tcPr>
          <w:p>
            <w:r>
              <w:t>Firewall central</w:t>
            </w:r>
          </w:p>
        </w:tc>
        <w:tc>
          <w:tcPr>
            <w:tcW w:type="dxa" w:w="2160"/>
          </w:tcPr>
          <w:p>
            <w:r>
              <w:t>hardware</w:t>
            </w:r>
          </w:p>
        </w:tc>
        <w:tc>
          <w:tcPr>
            <w:tcW w:type="dxa" w:w="2160"/>
          </w:tcPr>
          <w:p>
            <w:r>
              <w:t>operational</w:t>
            </w:r>
          </w:p>
        </w:tc>
        <w:tc>
          <w:tcPr>
            <w:tcW w:type="dxa" w:w="2160"/>
          </w:tcPr>
          <w:p>
            <w:r>
              <w:t>This is the networks primary firewall.</w:t>
            </w:r>
          </w:p>
        </w:tc>
      </w:tr>
      <w:tr>
        <w:tc>
          <w:tcPr>
            <w:tcW w:type="dxa" w:w="2160"/>
          </w:tcPr>
          <w:p>
            <w:r>
              <w:t>network encryptor ABC</w:t>
            </w:r>
          </w:p>
        </w:tc>
        <w:tc>
          <w:tcPr>
            <w:tcW w:type="dxa" w:w="2160"/>
          </w:tcPr>
          <w:p>
            <w:r>
              <w:t>hardware</w:t>
            </w:r>
          </w:p>
        </w:tc>
        <w:tc>
          <w:tcPr>
            <w:tcW w:type="dxa" w:w="2160"/>
          </w:tcPr>
          <w:p>
            <w:r>
              <w:t>operational</w:t>
            </w:r>
          </w:p>
        </w:tc>
        <w:tc>
          <w:tcPr>
            <w:tcW w:type="dxa" w:w="2160"/>
          </w:tcPr>
          <w:p>
            <w:r>
              <w:t>A hardware network encryptor that does abc.</w:t>
            </w:r>
          </w:p>
        </w:tc>
      </w:tr>
      <w:tr>
        <w:tc>
          <w:tcPr>
            <w:tcW w:type="dxa" w:w="2160"/>
          </w:tcPr>
          <w:p>
            <w:r>
              <w:t>Airlock Digital</w:t>
            </w:r>
          </w:p>
        </w:tc>
        <w:tc>
          <w:tcPr>
            <w:tcW w:type="dxa" w:w="2160"/>
          </w:tcPr>
          <w:p>
            <w:r>
              <w:t>software</w:t>
            </w:r>
          </w:p>
        </w:tc>
        <w:tc>
          <w:tcPr>
            <w:tcW w:type="dxa" w:w="2160"/>
          </w:tcPr>
          <w:p>
            <w:r>
              <w:t>operational</w:t>
            </w:r>
          </w:p>
        </w:tc>
        <w:tc>
          <w:tcPr>
            <w:tcW w:type="dxa" w:w="2160"/>
          </w:tcPr>
          <w:p>
            <w:r>
              <w:t>Airlock digital provides applicatoin allow listing and execution control of software.</w:t>
            </w:r>
          </w:p>
        </w:tc>
      </w:tr>
      <w:tr>
        <w:tc>
          <w:tcPr>
            <w:tcW w:type="dxa" w:w="2160"/>
          </w:tcPr>
          <w:p>
            <w:r>
              <w:t>AD GPO Client hardening</w:t>
            </w:r>
          </w:p>
        </w:tc>
        <w:tc>
          <w:tcPr>
            <w:tcW w:type="dxa" w:w="2160"/>
          </w:tcPr>
          <w:p>
            <w:r>
              <w:t>policy</w:t>
            </w:r>
          </w:p>
        </w:tc>
        <w:tc>
          <w:tcPr>
            <w:tcW w:type="dxa" w:w="2160"/>
          </w:tcPr>
          <w:p>
            <w:r>
              <w:t>operational</w:t>
            </w:r>
          </w:p>
        </w:tc>
        <w:tc>
          <w:tcPr>
            <w:tcW w:type="dxa" w:w="2160"/>
          </w:tcPr>
          <w:p>
            <w:r>
              <w:t>There is a Active Directory Group Policy called "Client Hardening" which on Windows desktops sets multiple settings.</w:t>
              <w:br/>
              <w:t>- Screen lock is set to activate after a 15 minutes of user inactivity</w:t>
            </w:r>
          </w:p>
        </w:tc>
      </w:tr>
      <w:tr>
        <w:tc>
          <w:tcPr>
            <w:tcW w:type="dxa" w:w="2160"/>
          </w:tcPr>
          <w:p>
            <w:r>
              <w:t>Windows Fileshare Network I:</w:t>
            </w:r>
          </w:p>
        </w:tc>
        <w:tc>
          <w:tcPr>
            <w:tcW w:type="dxa" w:w="2160"/>
          </w:tcPr>
          <w:p>
            <w:r>
              <w:t>service</w:t>
            </w:r>
          </w:p>
        </w:tc>
        <w:tc>
          <w:tcPr>
            <w:tcW w:type="dxa" w:w="2160"/>
          </w:tcPr>
          <w:p>
            <w:r>
              <w:t>operational</w:t>
            </w:r>
          </w:p>
        </w:tc>
        <w:tc>
          <w:tcPr>
            <w:tcW w:type="dxa" w:w="2160"/>
          </w:tcPr>
          <w:p>
            <w:r>
              <w:t>This is the primary fileshare for normal uses. It provides general information fileshare service.</w:t>
            </w:r>
          </w:p>
        </w:tc>
      </w:tr>
      <w:tr>
        <w:tc>
          <w:tcPr>
            <w:tcW w:type="dxa" w:w="2160"/>
          </w:tcPr>
          <w:p>
            <w:r>
              <w:t>No Internet Connection</w:t>
            </w:r>
          </w:p>
        </w:tc>
        <w:tc>
          <w:tcPr>
            <w:tcW w:type="dxa" w:w="2160"/>
          </w:tcPr>
          <w:p>
            <w:r>
              <w:t>interconnection</w:t>
            </w:r>
          </w:p>
        </w:tc>
        <w:tc>
          <w:tcPr>
            <w:tcW w:type="dxa" w:w="2160"/>
          </w:tcPr>
          <w:p>
            <w:r>
              <w:t>operational</w:t>
            </w:r>
          </w:p>
        </w:tc>
        <w:tc>
          <w:tcPr>
            <w:tcW w:type="dxa" w:w="2160"/>
          </w:tcPr>
          <w:p>
            <w:r>
              <w:t>This system does not provide any internet access.</w:t>
            </w:r>
          </w:p>
        </w:tc>
      </w:tr>
    </w:tbl>
    <w:p>
      <w:pPr>
        <w:pStyle w:val="Heading2"/>
      </w:pPr>
      <w:r>
        <w:t>Active Directory</w:t>
      </w:r>
    </w:p>
    <w:p>
      <w:r>
        <w:rPr>
          <w:b/>
        </w:rPr>
        <w:t xml:space="preserve">Purpose: </w:t>
      </w:r>
      <w:r>
        <w:t>Provide authenciation to all devices and provide group policy to Windows computers.</w:t>
      </w:r>
    </w:p>
    <w:p>
      <w:pPr>
        <w:pStyle w:val="Heading2"/>
      </w:pPr>
      <w:r>
        <w:t>System usage</w:t>
      </w:r>
    </w:p>
    <w:p>
      <w:r>
        <w:rPr>
          <w:b/>
        </w:rPr>
        <w:t xml:space="preserve">Purpose: </w:t>
      </w:r>
      <w:r>
        <w:t>This policy describes how the system can be used by staff.</w:t>
      </w:r>
    </w:p>
    <w:p>
      <w:r>
        <w:rPr>
          <w:b/>
        </w:rPr>
        <w:t xml:space="preserve">Responsible Roles: </w:t>
      </w:r>
      <w:r>
        <w:t>system-owner, maintainer</w:t>
      </w:r>
    </w:p>
    <w:p>
      <w:pPr>
        <w:pStyle w:val="Heading2"/>
      </w:pPr>
      <w:r>
        <w:t>Cabling Infrastrucutre</w:t>
      </w:r>
    </w:p>
    <w:p>
      <w:r>
        <w:rPr>
          <w:b/>
        </w:rPr>
        <w:t xml:space="preserve">Purpose: </w:t>
      </w:r>
      <w:r>
        <w:t>Provide connectivity between equipment</w:t>
      </w:r>
    </w:p>
    <w:p>
      <w:pPr>
        <w:pStyle w:val="Heading2"/>
      </w:pPr>
      <w:r>
        <w:t>Firewall central</w:t>
      </w:r>
    </w:p>
    <w:p>
      <w:r>
        <w:rPr>
          <w:b/>
        </w:rPr>
        <w:t xml:space="preserve">Purpose: </w:t>
      </w:r>
      <w:r>
        <w:t>The primary firewall</w:t>
      </w:r>
    </w:p>
    <w:p>
      <w:pPr>
        <w:pStyle w:val="Heading2"/>
      </w:pPr>
      <w:r>
        <w:t>network encryptor ABC</w:t>
      </w:r>
    </w:p>
    <w:p>
      <w:r>
        <w:rPr>
          <w:b/>
        </w:rPr>
        <w:t xml:space="preserve">Purpose: </w:t>
      </w:r>
      <w:r>
        <w:t>provide hardware based network encryption</w:t>
      </w:r>
    </w:p>
    <w:p>
      <w:pPr>
        <w:pStyle w:val="Heading2"/>
      </w:pPr>
      <w:r>
        <w:t>Airlock Digital</w:t>
      </w:r>
    </w:p>
    <w:p>
      <w:r>
        <w:rPr>
          <w:b/>
        </w:rPr>
        <w:t xml:space="preserve">Purpose: </w:t>
      </w:r>
      <w:r>
        <w:t>Provides application control solution</w:t>
      </w:r>
    </w:p>
    <w:p>
      <w:pPr>
        <w:pStyle w:val="Heading2"/>
      </w:pPr>
      <w:r>
        <w:t>Windows Fileshare Network I:</w:t>
      </w:r>
    </w:p>
    <w:p>
      <w:r>
        <w:rPr>
          <w:b/>
        </w:rPr>
        <w:t xml:space="preserve">Purpose: </w:t>
      </w:r>
      <w:r>
        <w:t>The Windows fileshare mapped as I:</w:t>
      </w:r>
    </w:p>
    <w:p>
      <w:pPr>
        <w:pStyle w:val="Heading2"/>
      </w:pPr>
      <w:r>
        <w:t>No Internet Connection</w:t>
      </w:r>
    </w:p>
    <w:p>
      <w:r>
        <w:rPr>
          <w:b/>
        </w:rPr>
        <w:t xml:space="preserve">Purpose: </w:t>
      </w:r>
      <w:r>
        <w:t>This system does not provide any internet access.</w:t>
      </w:r>
    </w:p>
    <w:p>
      <w:r>
        <w:rPr>
          <w:b/>
        </w:rPr>
        <w:t xml:space="preserve">Responsible Roles: </w:t>
      </w:r>
      <w:r>
        <w:t>system-owner, isso</w:t>
      </w:r>
    </w:p>
    <w:p>
      <w:pPr>
        <w:pStyle w:val="Heading1"/>
      </w:pPr>
      <w:r>
        <w:t>7c.  Inventory Items</w:t>
      </w:r>
    </w:p>
    <w:p>
      <w:r>
        <w:t>(No inventory items defined)</w:t>
      </w:r>
    </w:p>
    <w:p>
      <w:pPr>
        <w:pStyle w:val="Heading1"/>
      </w:pPr>
      <w:r>
        <w:t>8.  Control Implementations</w:t>
      </w:r>
    </w:p>
    <w:p>
      <w:pPr>
        <w:pStyle w:val="Heading1"/>
      </w:pPr>
      <w:r>
        <w:t>Guidelines for personnel security</w:t>
      </w:r>
    </w:p>
    <w:p>
      <w:pPr>
        <w:pStyle w:val="Heading2"/>
      </w:pPr>
      <w:r>
        <w:t>ism-1864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System usage</w:t>
            </w:r>
          </w:p>
        </w:tc>
        <w:tc>
          <w:tcPr>
            <w:tcW w:type="dxa" w:w="2880"/>
          </w:tcPr>
          <w:p>
            <w:r>
              <w:t>implemented</w:t>
            </w:r>
          </w:p>
        </w:tc>
        <w:tc>
          <w:tcPr>
            <w:tcW w:type="dxa" w:w="2880"/>
          </w:tcPr>
          <w:p>
            <w:r>
              <w:t>A system usage policy exists and is checked and maintained yearly.</w:t>
            </w:r>
          </w:p>
        </w:tc>
      </w:tr>
    </w:tbl>
    <w:p>
      <w:pPr>
        <w:pStyle w:val="Heading2"/>
      </w:pPr>
      <w:r>
        <w:t>ism-1175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Priviledged user accounts cannot access the internet from this system.</w:t>
            </w:r>
          </w:p>
        </w:tc>
      </w:tr>
    </w:tbl>
    <w:p>
      <w:pPr>
        <w:pStyle w:val="Heading1"/>
      </w:pPr>
      <w:r>
        <w:t>Guidelines for communications infrastructure</w:t>
      </w:r>
    </w:p>
    <w:p>
      <w:pPr>
        <w:pStyle w:val="Heading2"/>
      </w:pPr>
      <w:r>
        <w:t>ism-0181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 optic wall outlets and server rack patch panels have been installed by professional cabling service companies and meet relevant Australian Standards.</w:t>
            </w:r>
          </w:p>
        </w:tc>
      </w:tr>
    </w:tbl>
    <w:p>
      <w:pPr>
        <w:pStyle w:val="Heading2"/>
      </w:pPr>
      <w:r>
        <w:t>ism-1111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field outlets and server rack patch panels use fibre-optic cables. All in building fibre optic is multi-mode fibre. All long distance / between building fibre optic is single-mode fibre.</w:t>
            </w:r>
          </w:p>
        </w:tc>
      </w:tr>
    </w:tbl>
    <w:p>
      <w:pPr>
        <w:pStyle w:val="Heading2"/>
      </w:pPr>
      <w:r>
        <w:t>ism-1820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fibre-optic and copper cables use a consistent colour.</w:t>
            </w:r>
          </w:p>
        </w:tc>
      </w:tr>
    </w:tbl>
    <w:p>
      <w:pPr>
        <w:pStyle w:val="Heading1"/>
      </w:pPr>
      <w:r>
        <w:t>Guidelines for enterprise mobility</w:t>
      </w:r>
    </w:p>
    <w:p>
      <w:pPr>
        <w:pStyle w:val="Heading2"/>
      </w:pPr>
      <w:r>
        <w:t>ism-0874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Mobile devices and desktop computers can not access the internet at all.</w:t>
            </w:r>
          </w:p>
        </w:tc>
      </w:tr>
    </w:tbl>
    <w:p>
      <w:pPr>
        <w:pStyle w:val="Heading1"/>
      </w:pPr>
      <w:r>
        <w:t>Guidelines for system hardening</w:t>
      </w:r>
    </w:p>
    <w:p>
      <w:pPr>
        <w:pStyle w:val="Heading2"/>
      </w:pPr>
      <w:r>
        <w:t>ism-0843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Windows workstations via group policy. All workstations are configured in enforcement mode providing application control.</w:t>
            </w:r>
          </w:p>
        </w:tc>
      </w:tr>
    </w:tbl>
    <w:p>
      <w:pPr>
        <w:pStyle w:val="Heading2"/>
      </w:pPr>
      <w:r>
        <w:t>ism-1490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on this system.</w:t>
            </w:r>
          </w:p>
        </w:tc>
      </w:tr>
    </w:tbl>
    <w:p>
      <w:pPr>
        <w:pStyle w:val="Heading2"/>
      </w:pPr>
      <w:r>
        <w:t>ism-1656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non-internface facing servers. All servers are configured in enforcement mode providing applicaiton control.</w:t>
            </w:r>
          </w:p>
        </w:tc>
      </w:tr>
    </w:tbl>
    <w:p>
      <w:pPr>
        <w:pStyle w:val="Heading2"/>
      </w:pPr>
      <w:r>
        <w:t>ism-0955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implements application control using cryptographic hash rules, publisher certificate rules and path rules.</w:t>
            </w:r>
          </w:p>
        </w:tc>
      </w:tr>
    </w:tbl>
    <w:p>
      <w:pPr>
        <w:pStyle w:val="Heading2"/>
      </w:pPr>
      <w:r>
        <w:t>ism-1471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implemented application control using publisher certificate rules. Publisher names and product names are used.</w:t>
            </w:r>
          </w:p>
        </w:tc>
      </w:tr>
    </w:tbl>
    <w:p>
      <w:pPr>
        <w:pStyle w:val="Heading2"/>
      </w:pPr>
      <w:r>
        <w:t>ism-1486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web browser on this system can access the internet so can't process any java from the internet.</w:t>
            </w:r>
          </w:p>
        </w:tc>
      </w:tr>
    </w:tbl>
    <w:p>
      <w:pPr>
        <w:pStyle w:val="Heading2"/>
      </w:pPr>
      <w:r>
        <w:t>ism-1485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Web browser cannot process web advertisments from the internet as there is no access to the internet.</w:t>
            </w:r>
          </w:p>
        </w:tc>
      </w:tr>
    </w:tbl>
    <w:p>
      <w:pPr>
        <w:pStyle w:val="Heading2"/>
      </w:pPr>
      <w:r>
        <w:t>ism-1483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can access the internet. However all servers should maintain the latest application release as per the software update policy.</w:t>
            </w:r>
          </w:p>
        </w:tc>
      </w:tr>
    </w:tbl>
    <w:p>
      <w:pPr>
        <w:pStyle w:val="Heading2"/>
      </w:pPr>
      <w:r>
        <w:t>ism-1978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are internet-facing.</w:t>
            </w:r>
          </w:p>
        </w:tc>
      </w:tr>
    </w:tbl>
    <w:p>
      <w:pPr>
        <w:pStyle w:val="Heading2"/>
      </w:pPr>
      <w:r>
        <w:t>ism-1546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All users must authenicate against AD before being provided access to systems and resources.</w:t>
            </w:r>
          </w:p>
        </w:tc>
      </w:tr>
    </w:tbl>
    <w:p>
      <w:pPr>
        <w:pStyle w:val="Heading2"/>
      </w:pPr>
      <w:r>
        <w:t>ism-1055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AD has a group policy applied to all Windows computers that disables LAN Manager and NT LAN Manager authenication.</w:t>
            </w:r>
          </w:p>
        </w:tc>
      </w:tr>
    </w:tbl>
    <w:p>
      <w:pPr>
        <w:pStyle w:val="Heading2"/>
      </w:pPr>
      <w:r>
        <w:t>ism-0417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Currently the system is using single-factor authenciation using passwords.</w:t>
            </w:r>
          </w:p>
        </w:tc>
      </w:tr>
    </w:tbl>
    <w:p>
      <w:pPr>
        <w:pStyle w:val="Heading2"/>
      </w:pPr>
      <w:r>
        <w:t>ism-0428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session logoff after 10 hours of user inactivity on all Windows desktop computers.</w:t>
            </w:r>
          </w:p>
        </w:tc>
      </w:tr>
    </w:tbl>
    <w:p>
      <w:pPr>
        <w:pStyle w:val="Heading2"/>
      </w:pPr>
      <w:r>
        <w:t>ism-2012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windows screen lock to activate after 10 minutes of user inactivity on all Windows desktop computers.</w:t>
            </w:r>
          </w:p>
        </w:tc>
      </w:tr>
    </w:tbl>
    <w:p>
      <w:pPr>
        <w:pStyle w:val="Heading1"/>
      </w:pPr>
      <w:r>
        <w:t>Guidelines for system management</w:t>
      </w:r>
    </w:p>
    <w:p>
      <w:pPr>
        <w:pStyle w:val="Heading2"/>
      </w:pPr>
      <w:r>
        <w:t>ism-1877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switches or desktops are internet-facing.</w:t>
              <w:br/>
              <w:br/>
              <w:t>The network administrators will ensure all network encryptors  patches, updates or other vendor mitigation are applied as soon as practical.</w:t>
            </w:r>
          </w:p>
        </w:tc>
      </w:tr>
    </w:tbl>
    <w:p>
      <w:pPr>
        <w:pStyle w:val="Heading2"/>
      </w:pPr>
      <w:r>
        <w:t>ism-1753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be replaced before they are no longer supported by vendors. As soon as end of life of encryptors is announced the plan and budget to replace this device will be allocated.</w:t>
            </w:r>
          </w:p>
        </w:tc>
      </w:tr>
    </w:tbl>
    <w:p>
      <w:pPr>
        <w:pStyle w:val="Heading1"/>
      </w:pPr>
      <w:r>
        <w:t>Guidelines for security assurance</w:t>
      </w:r>
    </w:p>
    <w:p>
      <w:pPr>
        <w:pStyle w:val="Heading2"/>
      </w:pPr>
      <w:r>
        <w:t>ism-1906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to collect event logs from.</w:t>
            </w:r>
          </w:p>
        </w:tc>
      </w:tr>
    </w:tbl>
    <w:p>
      <w:pPr>
        <w:pStyle w:val="Heading2"/>
      </w:pPr>
      <w:r>
        <w:t>ism-1960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send events logs to central logging storage for central analysis and monitoring.</w:t>
              <w:br/>
              <w:br/>
              <w:t>Network administrators will check network encryptor event logs on the device weekly.</w:t>
            </w:r>
          </w:p>
        </w:tc>
      </w:tr>
    </w:tbl>
    <w:p>
      <w:pPr>
        <w:pStyle w:val="Heading2"/>
      </w:pPr>
      <w:r>
        <w:t>ism-1701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w:t>
              <w:br/>
              <w:br/>
              <w:t>A vulnerability scanner has a specific daily scheduled scan for the network encryptors.</w:t>
            </w:r>
          </w:p>
        </w:tc>
      </w:tr>
    </w:tbl>
    <w:p>
      <w:pPr>
        <w:pStyle w:val="Heading1"/>
      </w:pPr>
      <w:r>
        <w:t>Guidelines for software development</w:t>
      </w:r>
    </w:p>
    <w:p>
      <w:pPr>
        <w:pStyle w:val="Heading2"/>
      </w:pPr>
      <w:r>
        <w:t>ism-1818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 system has no access to the internet. No authentication or authorisation of clients is allowed to happen outside of the system.</w:t>
            </w:r>
          </w:p>
        </w:tc>
      </w:tr>
    </w:tbl>
    <w:p>
      <w:pPr>
        <w:pStyle w:val="Heading1"/>
      </w:pPr>
      <w:r>
        <w:t>Guidelines for cryptography</w:t>
      </w:r>
    </w:p>
    <w:p>
      <w:pPr>
        <w:pStyle w:val="Heading2"/>
      </w:pPr>
      <w:r>
        <w:t>ism-0457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This device means the cryptographic requirements.</w:t>
            </w:r>
          </w:p>
        </w:tc>
      </w:tr>
    </w:tbl>
    <w:p>
      <w:pPr>
        <w:pStyle w:val="Heading2"/>
      </w:pPr>
      <w:r>
        <w:t>ism-0465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The common criteria evaluation certificate is document abc</w:t>
            </w:r>
          </w:p>
        </w:tc>
      </w:tr>
    </w:tbl>
    <w:p>
      <w:pPr>
        <w:pStyle w:val="Heading1"/>
      </w:pPr>
      <w:r>
        <w:t>Guidelines for gateways</w:t>
      </w:r>
    </w:p>
    <w:p>
      <w:pPr>
        <w:pStyle w:val="Heading2"/>
      </w:pPr>
      <w:r>
        <w:t>ism-0639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Firewall central</w:t>
            </w:r>
          </w:p>
        </w:tc>
        <w:tc>
          <w:tcPr>
            <w:tcW w:type="dxa" w:w="2880"/>
          </w:tcPr>
          <w:p>
            <w:r>
              <w:t>implemented</w:t>
            </w:r>
          </w:p>
        </w:tc>
        <w:tc>
          <w:tcPr>
            <w:tcW w:type="dxa" w:w="2880"/>
          </w:tcPr>
          <w:p>
            <w:r>
              <w:t>The central Firewall is used to provide network segregation between different security domains.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