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2.png" ContentType="image/png"/>
  <Override PartName="/word/media/rId26.png" ContentType="image/png"/>
  <Override PartName="/word/media/rId27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-</w:t>
      </w:r>
      <w:r>
        <w:t xml:space="preserve"> </w:t>
      </w:r>
      <w:r>
        <w:t xml:space="preserve">Sample</w:t>
      </w:r>
      <w:r>
        <w:t xml:space="preserve"> </w:t>
      </w:r>
      <w:r>
        <w:t xml:space="preserve">Correlations</w:t>
      </w:r>
      <w:r>
        <w:t xml:space="preserve"> </w:t>
      </w:r>
      <w:r>
        <w:t xml:space="preserve">From</w:t>
      </w:r>
      <w:r>
        <w:t xml:space="preserve"> </w:t>
      </w:r>
      <w:r>
        <w:t xml:space="preserve">Raw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p>
      <w:pPr>
        <w:pStyle w:val="FirstParagraph"/>
      </w:pPr>
      <w:r>
        <w:t xml:space="preserve">There is an</w:t>
      </w:r>
      <w:r>
        <w:t xml:space="preserve"> </w:t>
      </w:r>
      <w:hyperlink w:anchor="executive-summary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at the end of this report.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To evaluate the correlation between various samples.</w:t>
      </w:r>
    </w:p>
    <w:bookmarkEnd w:id="20"/>
    <w:bookmarkStart w:id="3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rPr>
          <w:bCs/>
          <w:b/>
        </w:rPr>
        <w:t xml:space="preserve">Near Raw Data</w:t>
      </w:r>
      <w:r>
        <w:t xml:space="preserve"> </w:t>
      </w:r>
      <w:r>
        <w:t xml:space="preserve">provided by Justin.</w:t>
      </w:r>
      <w:r>
        <w:t xml:space="preserve"> </w:t>
      </w:r>
      <w:r>
        <w:t xml:space="preserve">This data includes the intensity values for each peptide in each sample.</w:t>
      </w:r>
      <w:r>
        <w:t xml:space="preserve"> </w:t>
      </w:r>
      <w:r>
        <w:t xml:space="preserve">What the PamGene instrument does, based on this data and the description of the instrument from the manual, is:</w:t>
      </w:r>
    </w:p>
    <w:p>
      <w:pPr>
        <w:numPr>
          <w:ilvl w:val="0"/>
          <w:numId w:val="1001"/>
        </w:numPr>
        <w:pStyle w:val="Compact"/>
      </w:pPr>
      <w:r>
        <w:t xml:space="preserve">Wash sample onto the appropriate array on the chip (cycle).</w:t>
      </w:r>
    </w:p>
    <w:p>
      <w:pPr>
        <w:numPr>
          <w:ilvl w:val="0"/>
          <w:numId w:val="1001"/>
        </w:numPr>
        <w:pStyle w:val="Compact"/>
      </w:pPr>
      <w:r>
        <w:t xml:space="preserve">Take intensity measurements over time (exposure time).</w:t>
      </w:r>
    </w:p>
    <w:p>
      <w:pPr>
        <w:numPr>
          <w:ilvl w:val="0"/>
          <w:numId w:val="1001"/>
        </w:numPr>
        <w:pStyle w:val="Compact"/>
      </w:pPr>
      <w:r>
        <w:t xml:space="preserve">Repeat over multiple cycles and exposure times.</w:t>
      </w:r>
    </w:p>
    <w:p>
      <w:pPr>
        <w:pStyle w:val="FirstParagraph"/>
      </w:pPr>
      <w:r>
        <w:t xml:space="preserve">So this near raw data is median, background corrected intensities for each peptide in each sample in each array of each chip, over cycles and exposure times.</w:t>
      </w:r>
      <w:r>
        <w:t xml:space="preserve"> </w:t>
      </w:r>
      <w:r>
        <w:t xml:space="preserve">The cycles and exposure times are treated as independent measures for each peptide for this analysis, giving us extra measures to use for correlation and log-fold-changes.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(visualizationQualityControl)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(ComplexHeatmap)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========================================</w:t>
      </w:r>
      <w:r>
        <w:br/>
      </w:r>
      <w:r>
        <w:rPr>
          <w:rStyle w:val="VerbatimChar"/>
        </w:rPr>
        <w:t xml:space="preserve">## ComplexHeatmap version 2.8.0</w:t>
      </w:r>
      <w:r>
        <w:br/>
      </w:r>
      <w:r>
        <w:rPr>
          <w:rStyle w:val="VerbatimChar"/>
        </w:rPr>
        <w:t xml:space="preserve">## Bioconductor page: http://bioconductor.org/packages/ComplexHeatmap/</w:t>
      </w:r>
      <w:r>
        <w:br/>
      </w:r>
      <w:r>
        <w:rPr>
          <w:rStyle w:val="VerbatimChar"/>
        </w:rPr>
        <w:t xml:space="preserve">## Github page: https://github.com/jokergoo/ComplexHeatmap</w:t>
      </w:r>
      <w:r>
        <w:br/>
      </w:r>
      <w:r>
        <w:rPr>
          <w:rStyle w:val="VerbatimChar"/>
        </w:rPr>
        <w:t xml:space="preserve">## Documentation: http://jokergoo.github.io/ComplexHeatmap-reference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it in published research, please cite:</w:t>
      </w:r>
      <w:r>
        <w:br/>
      </w:r>
      <w:r>
        <w:rPr>
          <w:rStyle w:val="VerbatimChar"/>
        </w:rPr>
        <w:t xml:space="preserve">## Gu, Z. Complex heatmaps reveal patterns and correlations in multidimensional </w:t>
      </w:r>
      <w:r>
        <w:br/>
      </w:r>
      <w:r>
        <w:rPr>
          <w:rStyle w:val="VerbatimChar"/>
        </w:rPr>
        <w:t xml:space="preserve">##   genomic data. Bioinformatics 2016.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new InteractiveComplexHeatmap package can directly export static </w:t>
      </w:r>
      <w:r>
        <w:br/>
      </w:r>
      <w:r>
        <w:rPr>
          <w:rStyle w:val="VerbatimChar"/>
        </w:rPr>
        <w:t xml:space="preserve">## complex heatmaps into an interactive Shiny app with zero effort. Have a try!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can be suppressed by:</w:t>
      </w:r>
      <w:r>
        <w:br/>
      </w:r>
      <w:r>
        <w:rPr>
          <w:rStyle w:val="VerbatimChar"/>
        </w:rPr>
        <w:t xml:space="preserve">##   suppressPackageStartupMessages(library(ComplexHeatmap))</w:t>
      </w:r>
      <w:r>
        <w:br/>
      </w:r>
      <w:r>
        <w:rPr>
          <w:rStyle w:val="VerbatimChar"/>
        </w:rPr>
        <w:t xml:space="preserve">## ========================================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"kea3_functions.R"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save_loc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"kea3_enrichment_2021-09-29"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read_raw_files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(raw_data)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"PTK_saturation"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"STK_saturation"</w:t>
      </w:r>
      <w:r>
        <w:rPr>
          <w:rStyle w:val="NormalTok"/>
        </w:rPr>
        <w:t xml:space="preserve">)</w:t>
      </w:r>
    </w:p>
    <w:bookmarkStart w:id="25" w:name="transform-for-correlation"/>
    <w:p>
      <w:pPr>
        <w:pStyle w:val="Heading3"/>
      </w:pPr>
      <w:r>
        <w:t xml:space="preserve">Transform for Correlation</w:t>
      </w:r>
    </w:p>
    <w:p>
      <w:pPr>
        <w:pStyle w:val="FirstParagraph"/>
      </w:pPr>
      <w:r>
        <w:t xml:space="preserve">We will start working with the median values and see what happens.</w:t>
      </w:r>
    </w:p>
    <w:p>
      <w:pPr>
        <w:pStyle w:val="SourceCode"/>
      </w:pPr>
      <w:r>
        <w:rPr>
          <w:rStyle w:val="NormalTok"/>
        </w:rPr>
        <w:t xml:space="preserve">ptk_data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PTK_median)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(comment,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replicate))</w:t>
      </w:r>
      <w:r>
        <w:br/>
      </w:r>
      <w:r>
        <w:rPr>
          <w:rStyle w:val="NormalTok"/>
        </w:rPr>
        <w:t xml:space="preserve">ptk_raw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STK_median)</w:t>
      </w:r>
      <w:r>
        <w:br/>
      </w:r>
      <w:r>
        <w:rPr>
          <w:rStyle w:val="NormalTok"/>
        </w:rPr>
        <w:t xml:space="preserve">stk_info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stk_raw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(ptk_raw, stk_raw)</w:t>
      </w:r>
    </w:p>
    <w:p>
      <w:pPr>
        <w:pStyle w:val="FirstParagraph"/>
      </w:pPr>
      <w:r>
        <w:t xml:space="preserve">First, we need to check what the distribution of intensity values looks like.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all intensity values."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check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definitely looks log-normal, so we will transform, and use log10 so we can easily tell where to apply any kind of cutoff.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(value)))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Log10(intensity) values."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think ~ 30 is where things actually become useful here, as shown by the red line."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Warning: Removed 38742 rows containing non-finite values (stat_bin).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log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this, I actually wouldn’t trust any intensity values &lt; 30 (1.5) in the data for correlation.</w:t>
      </w:r>
      <w:r>
        <w:t xml:space="preserve"> </w:t>
      </w:r>
      <w:r>
        <w:t xml:space="preserve">Given that, we will take all the intensity values &lt; 30 and set them to 0, and treat them as missing for the ICI-Kendall-tau correlation calculation.</w:t>
      </w:r>
    </w:p>
    <w:p>
      <w:pPr>
        <w:pStyle w:val="SourceCode"/>
      </w:pP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measure_id2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measure_id),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measure_id)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sample_wise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(sample_name2, value,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measure_id2,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sample_name2,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sample_wise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sample_matrix[sample_matrix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sample_cor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ICIKendallTau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ici_kendalltau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(sample_matrix), </w:t>
      </w:r>
      <w:r>
        <w:rPr>
          <w:rStyle w:val="AttributeTok"/>
        </w:rPr>
        <w:t xml:space="preserve">global_na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perspective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</w:t>
      </w:r>
    </w:p>
    <w:p>
      <w:pPr>
        <w:pStyle w:val="SourceCode"/>
      </w:pPr>
      <w:r>
        <w:rPr>
          <w:rStyle w:val="VerbatimChar"/>
        </w:rPr>
        <w:t xml:space="preserve">## Warning: UNRELIABLE VALUE: Future ('&lt;none&gt;') unexpectedly generated random</w:t>
      </w:r>
      <w:r>
        <w:br/>
      </w:r>
      <w:r>
        <w:rPr>
          <w:rStyle w:val="VerbatimChar"/>
        </w:rPr>
        <w:t xml:space="preserve">## numbers without specifying argument 'seed'. There is a risk that those random</w:t>
      </w:r>
      <w:r>
        <w:br/>
      </w:r>
      <w:r>
        <w:rPr>
          <w:rStyle w:val="VerbatimChar"/>
        </w:rPr>
        <w:t xml:space="preserve">## numbers are not statistically sound and the overall results might be invalid.</w:t>
      </w:r>
      <w:r>
        <w:br/>
      </w:r>
      <w:r>
        <w:rPr>
          <w:rStyle w:val="VerbatimChar"/>
        </w:rPr>
        <w:t xml:space="preserve">## To fix this, specify 'seed=TRUE'. This ensures that proper, parallel-safe random</w:t>
      </w:r>
      <w:r>
        <w:br/>
      </w:r>
      <w:r>
        <w:rPr>
          <w:rStyle w:val="VerbatimChar"/>
        </w:rPr>
        <w:t xml:space="preserve">## numbers are produced via the L'Ecuyer-CMRG method. To disable this check, use</w:t>
      </w:r>
      <w:r>
        <w:br/>
      </w:r>
      <w:r>
        <w:rPr>
          <w:rStyle w:val="VerbatimChar"/>
        </w:rPr>
        <w:t xml:space="preserve">## 'seed=NULL', or set option 'future.rng.onMisuse' to "ignore".</w:t>
      </w:r>
    </w:p>
    <w:p>
      <w:pPr>
        <w:pStyle w:val="SourceCode"/>
      </w:pPr>
      <w:r>
        <w:rPr>
          <w:rStyle w:val="NormalTok"/>
        </w:rPr>
        <w:t xml:space="preserve">sample_order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similarity_reorder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"sub_1"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sample_dendrogram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tidygraph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as_tbl_graph</w:t>
      </w:r>
      <w:r>
        <w:rPr>
          <w:rStyle w:val="NormalTok"/>
        </w:rPr>
        <w:t xml:space="preserve">(sample_order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dendrogram)</w:t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(sample_dendrogram, 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height)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geom_edge_elbow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leaf),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sample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Cool!</w:t>
      </w:r>
      <w:r>
        <w:t xml:space="preserve"> </w:t>
      </w:r>
      <w:r>
        <w:t xml:space="preserve">Everything seems to cluster together by liver status.</w:t>
      </w:r>
      <w:r>
        <w:t xml:space="preserve"> </w:t>
      </w:r>
      <w:r>
        <w:t xml:space="preserve">Note that this only happens after combining both the</w:t>
      </w:r>
      <w:r>
        <w:t xml:space="preserve"> </w:t>
      </w:r>
      <w:r>
        <w:rPr>
          <w:bCs/>
          <w:b/>
        </w:rPr>
        <w:t xml:space="preserve">PTK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STK</w:t>
      </w:r>
      <w:r>
        <w:t xml:space="preserve"> </w:t>
      </w:r>
      <w:r>
        <w:t xml:space="preserve">data together, and replacing values &lt; 30</w:t>
      </w:r>
    </w:p>
    <w:p>
      <w:pPr>
        <w:pStyle w:val="BodyText"/>
      </w:pPr>
      <w:r>
        <w:t xml:space="preserve">Let’s look at the full correlation matrix and verify that this clustering is correct.</w:t>
      </w:r>
    </w:p>
    <w:p>
      <w:pPr>
        <w:pStyle w:val="SourceCode"/>
      </w:pP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(sample_cor)), ptk_info,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"fibrosis"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"fibrosis"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(organism,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condition))</w:t>
      </w:r>
      <w:r>
        <w:br/>
      </w:r>
      <w:r>
        <w:br/>
      </w:r>
      <w:r>
        <w:rPr>
          <w:rStyle w:val="NormalTok"/>
        </w:rPr>
        <w:t xml:space="preserve">col_map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circlize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colorRamp2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viridis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col_annotation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ptk_info[,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col_map, </w:t>
      </w:r>
      <w:r>
        <w:rPr>
          <w:rStyle w:val="StringTok"/>
        </w:rPr>
        <w:t xml:space="preserve">"ICI-Kt"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cluster_columns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 </w:t>
      </w:r>
      <w:r>
        <w:rPr>
          <w:rStyle w:val="AttributeTok"/>
        </w:rPr>
        <w:t xml:space="preserve">top_annotation =</w:t>
      </w:r>
      <w:r>
        <w:rPr>
          <w:rStyle w:val="NormalTok"/>
        </w:rPr>
        <w:t xml:space="preserve"> col_annotation)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dian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8" w:name="variance-measures"/>
    <w:p>
      <w:pPr>
        <w:pStyle w:val="Heading3"/>
      </w:pPr>
      <w:r>
        <w:t xml:space="preserve">Variance Measures</w:t>
      </w:r>
    </w:p>
    <w:p>
      <w:pPr>
        <w:pStyle w:val="SourceCode"/>
      </w:pPr>
      <w:r>
        <w:rPr>
          <w:rStyle w:val="NormalTok"/>
        </w:rPr>
        <w:t xml:space="preserve">variance_measures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AbsDiff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variance_long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comment,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"AbsDiff"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(variance_long,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(summary),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difference, relative standard deviation and standard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deviation as a function of mean across replicate samples for each peptide."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variances (AbsDiff and SD) increase as the mean increases, while RSD is relatively constant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over a certain value. This is typical of intensity measurements, where the variance increases with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mean intensity, but over a certain intensity, the relative standard deviation is stable around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 particular value."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398 rows containing missing values (geom_point).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asure_vari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p_rsd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RSD))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rsd_density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rsd_mode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br/>
      </w:r>
      <w:r>
        <w:rPr>
          <w:rStyle w:val="NormalTok"/>
        </w:rPr>
        <w:t xml:space="preserve">p_rsd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rsd_mode,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(rsd_mode,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RSD for peptide spots with an mean signal &gt;= 30."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asure_varia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this is nice, the</w:t>
      </w:r>
      <w:r>
        <w:t xml:space="preserve"> </w:t>
      </w:r>
      <w:r>
        <w:rPr>
          <w:bCs/>
          <w:b/>
        </w:rPr>
        <w:t xml:space="preserve">relative standard deviation</w:t>
      </w:r>
      <w:r>
        <w:t xml:space="preserve"> </w:t>
      </w:r>
      <w:r>
        <w:t xml:space="preserve">is fairly small, only 0.094.</w:t>
      </w:r>
    </w:p>
    <w:bookmarkEnd w:id="28"/>
    <w:bookmarkStart w:id="30" w:name="translation-to-log-fold-changes"/>
    <w:p>
      <w:pPr>
        <w:pStyle w:val="Heading3"/>
      </w:pPr>
      <w:r>
        <w:t xml:space="preserve">Translation to Log-Fold-Changes</w:t>
      </w:r>
    </w:p>
    <w:p>
      <w:pPr>
        <w:pStyle w:val="FirstParagraph"/>
      </w:pPr>
      <w:r>
        <w:t xml:space="preserve">Can we translate these to fold-changes?</w:t>
      </w:r>
    </w:p>
    <w:p>
      <w:pPr>
        <w:pStyle w:val="SourceCode"/>
      </w:pPr>
      <w:r>
        <w:rPr>
          <w:rStyle w:val="NormalTok"/>
        </w:rPr>
        <w:t xml:space="preserve">log_raw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(hi_value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avg_raw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log_value)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(log_value))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comment,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human_diff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e_human_liver_fibrosis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c_human_liver_normal,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mouse_diff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e_mouse_liver_fibrosis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c_mouse_liver_normal,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(human_diff, mouse_diff)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(all_diff,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log_diff))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organism,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(geom_bar).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calc_fold_ch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Remember, these are not from the values spit out by PamGene, but based on the background-corrected, median values for each cycle and exposure, and then values &lt; 30 imputed to zero and log-transformed.</w:t>
      </w:r>
      <w:r>
        <w:t xml:space="preserve"> </w:t>
      </w:r>
      <w:r>
        <w:t xml:space="preserve">We average the values across the replicates, and then take the fibrotic - normal.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- Sample Correlations From Raw Data</dc:title>
  <dc:creator>Robert M Flight</dc:creator>
  <cp:keywords/>
  <dcterms:created xsi:type="dcterms:W3CDTF">2021-10-22T13:05:07Z</dcterms:created>
  <dcterms:modified xsi:type="dcterms:W3CDTF">2021-10-22T13:05:07Z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