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Pathway</w:t>
      </w:r>
      <w:r>
        <w:t xml:space="preserve"> </w:t>
      </w:r>
      <w:r>
        <w:t xml:space="preserve">Enrichment</w:t>
      </w:r>
      <w:r>
        <w:t xml:space="preserve"> </w:t>
      </w:r>
      <w:r>
        <w:t xml:space="preserve">for</w:t>
      </w:r>
      <w:r>
        <w:t xml:space="preserve"> </w:t>
      </w:r>
      <w:r>
        <w:t xml:space="preserve">Hinds</w:t>
      </w:r>
      <w:r>
        <w:t xml:space="preserve"> </w:t>
      </w:r>
      <w:r>
        <w:t xml:space="preserve">Kinome</w:t>
      </w:r>
      <w:r>
        <w:t xml:space="preserve"> </w:t>
      </w:r>
      <w:r>
        <w:t xml:space="preserve">Manuscript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M</w:t>
      </w:r>
      <w:r>
        <w:t xml:space="preserve"> </w:t>
      </w:r>
      <w:r>
        <w:t xml:space="preserve">Flight</w:t>
      </w:r>
    </w:p>
    <w:p>
      <w:pPr>
        <w:pStyle w:val="FirstParagraph"/>
      </w:pPr>
      <w:r>
        <w:t xml:space="preserve">There is an</w:t>
      </w:r>
      <w:r>
        <w:t xml:space="preserve"> </w:t>
      </w:r>
      <w:hyperlink w:anchor="executive-summary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t xml:space="preserve">at the end of this report.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To investigate pathway enrichment for Hinds kinome manuscript.</w:t>
      </w:r>
      <w:r>
        <w:t xml:space="preserve"> </w:t>
      </w:r>
      <w:r>
        <w:t xml:space="preserve">Pathway sources include Gene Ontology biological process, KEGG, and Reactome.</w:t>
      </w:r>
      <w:r>
        <w:t xml:space="preserve"> </w:t>
      </w:r>
      <w:r>
        <w:t xml:space="preserve">The primary result here is the</w:t>
      </w:r>
      <w:r>
        <w:t xml:space="preserve"> </w:t>
      </w:r>
      <w:r>
        <w:rPr>
          <w:bCs/>
          <w:b/>
        </w:rPr>
        <w:t xml:space="preserve">comparison</w:t>
      </w:r>
      <w:r>
        <w:t xml:space="preserve"> </w:t>
      </w:r>
      <w:r>
        <w:t xml:space="preserve">between Human and Mouse enrichments.</w:t>
      </w:r>
      <w:r>
        <w:t xml:space="preserve"> </w:t>
      </w:r>
      <w:r>
        <w:t xml:space="preserve">Further investigation probably requires a discussion.</w:t>
      </w:r>
    </w:p>
    <w:bookmarkEnd w:id="20"/>
    <w:bookmarkStart w:id="21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Ideally all of the genes (peptides) measured on the arrays as well as the kinases that target them should constitute the background set.</w:t>
      </w:r>
      <w:r>
        <w:t xml:space="preserve"> </w:t>
      </w:r>
      <w:r>
        <w:t xml:space="preserve">However, we don’t have access to them at the moment, so we will start with the kinases in KEA3 and their targets.</w:t>
      </w:r>
      <w:r>
        <w:t xml:space="preserve"> </w:t>
      </w:r>
      <w:r>
        <w:t xml:space="preserve">The foreground set is the differential things spit out by UKA.</w:t>
      </w:r>
    </w:p>
    <w:bookmarkEnd w:id="21"/>
    <w:bookmarkStart w:id="22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Hypergeometric enrichment using categoryCompare2.</w:t>
      </w:r>
      <w:r>
        <w:t xml:space="preserve"> </w:t>
      </w:r>
      <w:r>
        <w:t xml:space="preserve">Kegg pathway annotations were pulled using the Bioconductor KEGGREST package on 2021-10-27.</w:t>
      </w:r>
    </w:p>
    <w:bookmarkEnd w:id="22"/>
    <w:bookmarkStart w:id="23" w:name="get-data"/>
    <w:p>
      <w:pPr>
        <w:pStyle w:val="Heading2"/>
      </w:pPr>
      <w:r>
        <w:t xml:space="preserve">Get Data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(tidygraph)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(categoryCompare2)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(KEGGREST)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(KEGGgraph)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(ICIKendallTau)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theme_cowplot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"rmflight_reports/kea3_functions.R"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save_loc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"rmflight_reports/pathway_enrichment_2021-09-29"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gene_list_files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"^z"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gene_lists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(gene_list_files,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(.x,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(gene_lists)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"human_ptk"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"mouse_ptk"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"human_stk"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"mouse_stk"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human_list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(gene_lists[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"human_ptk"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"human_stk"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mouse_list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(gene_lists[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"mouse_ptk"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"mouse_stk"</w:t>
      </w:r>
      <w:r>
        <w:rPr>
          <w:rStyle w:val="NormalTok"/>
        </w:rPr>
        <w:t xml:space="preserve">)]))</w:t>
      </w:r>
      <w:r>
        <w:br/>
      </w:r>
      <w:r>
        <w:br/>
      </w:r>
      <w:r>
        <w:rPr>
          <w:rStyle w:val="NormalTok"/>
        </w:rPr>
        <w:t xml:space="preserve">specific_list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"very_specific_genelist.txt"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3"/>
    <w:bookmarkStart w:id="24" w:name="map-to-entrez-id"/>
    <w:p>
      <w:pPr>
        <w:pStyle w:val="Heading2"/>
      </w:pPr>
      <w:r>
        <w:t xml:space="preserve">Map to Entrez ID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(org.Hs.eg.db)</w:t>
      </w:r>
      <w:r>
        <w:br/>
      </w:r>
      <w:r>
        <w:rPr>
          <w:rStyle w:val="NormalTok"/>
        </w:rPr>
        <w:t xml:space="preserve">all_entrez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(org.Hs.eg.db)</w:t>
      </w:r>
      <w:r>
        <w:br/>
      </w:r>
      <w:r>
        <w:rPr>
          <w:rStyle w:val="NormalTok"/>
        </w:rPr>
        <w:t xml:space="preserve">org_hs_df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(org.Hs.eg.db, </w:t>
      </w:r>
      <w:r>
        <w:rPr>
          <w:rStyle w:val="AttributeTok"/>
        </w:rPr>
        <w:t xml:space="preserve">keys =</w:t>
      </w:r>
      <w:r>
        <w:rPr>
          <w:rStyle w:val="NormalTok"/>
        </w:rPr>
        <w:t xml:space="preserve"> all_entrez,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mouse_entrez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SYMBOL =</w:t>
      </w:r>
      <w:r>
        <w:rPr>
          <w:rStyle w:val="NormalTok"/>
        </w:rPr>
        <w:t xml:space="preserve"> mouse_list), org_hs_df,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(ENTREZID)</w:t>
      </w:r>
      <w:r>
        <w:br/>
      </w:r>
      <w:r>
        <w:rPr>
          <w:rStyle w:val="NormalTok"/>
        </w:rPr>
        <w:t xml:space="preserve">human_entrez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SYMBOL =</w:t>
      </w:r>
      <w:r>
        <w:rPr>
          <w:rStyle w:val="NormalTok"/>
        </w:rPr>
        <w:t xml:space="preserve"> human_list), org_hs_df,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(ENTREZID)</w:t>
      </w:r>
    </w:p>
    <w:p>
      <w:pPr>
        <w:pStyle w:val="FirstParagraph"/>
      </w:pPr>
      <w:r>
        <w:t xml:space="preserve">We need to filter the background down to the kinases and their targets first here, because I think we are enriched for signaling things, we are going to get signaling things in general.</w:t>
      </w:r>
    </w:p>
    <w:p>
      <w:pPr>
        <w:pStyle w:val="SourceCode"/>
      </w:pPr>
      <w:r>
        <w:rPr>
          <w:rStyle w:val="NormalTok"/>
        </w:rPr>
        <w:t xml:space="preserve">kinase_files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"kea3_datasets"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kinase_files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"Cheng.KSIN|PTMsigDB|PhosD.All|STRING.bind"</w:t>
      </w:r>
      <w:r>
        <w:rPr>
          <w:rStyle w:val="NormalTok"/>
        </w:rPr>
        <w:t xml:space="preserve">, kinase_files,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kinase_data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(kinase_files, parse_gmt)</w:t>
      </w:r>
      <w:r>
        <w:br/>
      </w:r>
      <w:r>
        <w:rPr>
          <w:rStyle w:val="NormalTok"/>
        </w:rPr>
        <w:t xml:space="preserve">kinase_genes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(kinase_data))</w:t>
      </w:r>
      <w:r>
        <w:br/>
      </w:r>
      <w:r>
        <w:rPr>
          <w:rStyle w:val="NormalTok"/>
        </w:rPr>
        <w:t xml:space="preserve">kinase_entrez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SYMBOL =</w:t>
      </w:r>
      <w:r>
        <w:rPr>
          <w:rStyle w:val="NormalTok"/>
        </w:rPr>
        <w:t xml:space="preserve"> kinase_genes), org_hs_df,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(ENTREZID))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(ENTREZID)</w:t>
      </w:r>
      <w:r>
        <w:br/>
      </w:r>
      <w:r>
        <w:br/>
      </w:r>
      <w:r>
        <w:rPr>
          <w:rStyle w:val="NormalTok"/>
        </w:rPr>
        <w:t xml:space="preserve">specific_entrez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SYMBOL =</w:t>
      </w:r>
      <w:r>
        <w:rPr>
          <w:rStyle w:val="NormalTok"/>
        </w:rPr>
        <w:t xml:space="preserve"> specific_list), org_hs_df,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(ENTREZID))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(ENTREZID)</w:t>
      </w:r>
    </w:p>
    <w:bookmarkEnd w:id="24"/>
    <w:bookmarkStart w:id="25" w:name="go-enrichment"/>
    <w:p>
      <w:pPr>
        <w:pStyle w:val="Heading2"/>
      </w:pPr>
      <w:r>
        <w:t xml:space="preserve">GO Enrichment</w:t>
      </w:r>
    </w:p>
    <w:p>
      <w:pPr>
        <w:pStyle w:val="SourceCode"/>
      </w:pPr>
      <w:r>
        <w:rPr>
          <w:rStyle w:val="NormalTok"/>
        </w:rPr>
        <w:t xml:space="preserve">go_all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"rmflight_reports/go_all.rds"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go_bp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"rmflight_reports/go_bp.rds"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human_go_all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hypergeometric_feature_enrichment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human_entrez,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universe =</w:t>
      </w:r>
      <w:r>
        <w:rPr>
          <w:rStyle w:val="NormalTok"/>
        </w:rPr>
        <w:t xml:space="preserve"> kinase_entrez,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annotation =</w:t>
      </w:r>
      <w:r>
        <w:rPr>
          <w:rStyle w:val="NormalTok"/>
        </w:rPr>
        <w:t xml:space="preserve">  go_all),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human_go_bp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hypergeometric_feature_enrichment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human_entrez,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universe =</w:t>
      </w:r>
      <w:r>
        <w:rPr>
          <w:rStyle w:val="NormalTok"/>
        </w:rPr>
        <w:t xml:space="preserve"> kinase_entrez,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annotation =</w:t>
      </w:r>
      <w:r>
        <w:rPr>
          <w:rStyle w:val="NormalTok"/>
        </w:rPr>
        <w:t xml:space="preserve"> go_bp),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mouse_go_all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hypergeometric_feature_enrichment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mouse_entrez,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universe =</w:t>
      </w:r>
      <w:r>
        <w:rPr>
          <w:rStyle w:val="NormalTok"/>
        </w:rPr>
        <w:t xml:space="preserve"> kinase_entrez,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annotation =</w:t>
      </w:r>
      <w:r>
        <w:rPr>
          <w:rStyle w:val="NormalTok"/>
        </w:rPr>
        <w:t xml:space="preserve">  go_all),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mouse_go_bp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hypergeometric_feature_enrichment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mouse_entrez,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universe =</w:t>
      </w:r>
      <w:r>
        <w:rPr>
          <w:rStyle w:val="NormalTok"/>
        </w:rPr>
        <w:t xml:space="preserve"> kinase_entrez,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annotation =</w:t>
      </w:r>
      <w:r>
        <w:rPr>
          <w:rStyle w:val="NormalTok"/>
        </w:rPr>
        <w:t xml:space="preserve"> go_bp),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all_go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combine_enrichments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human =</w:t>
      </w:r>
      <w:r>
        <w:rPr>
          <w:rStyle w:val="NormalTok"/>
        </w:rPr>
        <w:t xml:space="preserve"> human_go_all,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mouse =</w:t>
      </w:r>
      <w:r>
        <w:rPr>
          <w:rStyle w:val="NormalTok"/>
        </w:rPr>
        <w:t xml:space="preserve"> mouse_go_all)</w:t>
      </w:r>
      <w:r>
        <w:br/>
      </w:r>
      <w:r>
        <w:br/>
      </w:r>
      <w:r>
        <w:rPr>
          <w:rStyle w:val="NormalTok"/>
        </w:rPr>
        <w:t xml:space="preserve">gocut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br/>
      </w:r>
      <w:r>
        <w:rPr>
          <w:rStyle w:val="NormalTok"/>
        </w:rPr>
        <w:t xml:space="preserve">all_go_sig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get_significant_annotations</w:t>
      </w:r>
      <w:r>
        <w:rPr>
          <w:rStyle w:val="NormalTok"/>
        </w:rPr>
        <w:t xml:space="preserve">(all_go, padjust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gocut, counts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goall_table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extract_stats_table</w:t>
      </w:r>
      <w:r>
        <w:rPr>
          <w:rStyle w:val="NormalTok"/>
        </w:rPr>
        <w:t xml:space="preserve">(all_go_sig, specific_entrez)</w:t>
      </w:r>
      <w:r>
        <w:br/>
      </w:r>
      <w:r>
        <w:br/>
      </w:r>
      <w:r>
        <w:br/>
      </w:r>
      <w:r>
        <w:rPr>
          <w:rStyle w:val="NormalTok"/>
        </w:rPr>
        <w:t xml:space="preserve">bp_go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combine_enrichments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human =</w:t>
      </w:r>
      <w:r>
        <w:rPr>
          <w:rStyle w:val="NormalTok"/>
        </w:rPr>
        <w:t xml:space="preserve"> human_go_bp,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mouse =</w:t>
      </w:r>
      <w:r>
        <w:rPr>
          <w:rStyle w:val="NormalTok"/>
        </w:rPr>
        <w:t xml:space="preserve"> mouse_go_bp)</w:t>
      </w:r>
      <w:r>
        <w:br/>
      </w:r>
      <w:r>
        <w:rPr>
          <w:rStyle w:val="NormalTok"/>
        </w:rPr>
        <w:t xml:space="preserve">bp_sig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get_significant_annotations</w:t>
      </w:r>
      <w:r>
        <w:rPr>
          <w:rStyle w:val="NormalTok"/>
        </w:rPr>
        <w:t xml:space="preserve">(bp_go, padjust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gocut, counts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gobp_table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extract_stats_table</w:t>
      </w:r>
      <w:r>
        <w:rPr>
          <w:rStyle w:val="NormalTok"/>
        </w:rPr>
        <w:t xml:space="preserve">(bp_sig, specific_entrez)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(gobp_table)</w:t>
      </w:r>
    </w:p>
    <w:p>
      <w:pPr>
        <w:pStyle w:val="SourceCode"/>
      </w:pPr>
      <w:r>
        <w:rPr>
          <w:rStyle w:val="VerbatimChar"/>
        </w:rPr>
        <w:t xml:space="preserve">## [1] 546  14</w:t>
      </w:r>
    </w:p>
    <w:bookmarkEnd w:id="25"/>
    <w:bookmarkStart w:id="26" w:name="kegg"/>
    <w:p>
      <w:pPr>
        <w:pStyle w:val="Heading2"/>
      </w:pPr>
      <w:r>
        <w:t xml:space="preserve">KEGG</w:t>
      </w:r>
    </w:p>
    <w:p>
      <w:pPr>
        <w:pStyle w:val="SourceCode"/>
      </w:pPr>
      <w:r>
        <w:rPr>
          <w:rStyle w:val="NormalTok"/>
        </w:rPr>
        <w:t xml:space="preserve">kegg_annotation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"rmflight_reports/kegg_annotation.rds"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all_kegg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(kegg_annotation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annotation_features))</w:t>
      </w:r>
      <w:r>
        <w:br/>
      </w:r>
      <w:r>
        <w:br/>
      </w:r>
      <w:r>
        <w:rPr>
          <w:rStyle w:val="NormalTok"/>
        </w:rPr>
        <w:t xml:space="preserve">human_kegg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hypergeometric_feature_enrichment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human_entrez,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universe =</w:t>
      </w:r>
      <w:r>
        <w:rPr>
          <w:rStyle w:val="NormalTok"/>
        </w:rPr>
        <w:t xml:space="preserve"> kinase_entrez,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annotation =</w:t>
      </w:r>
      <w:r>
        <w:rPr>
          <w:rStyle w:val="NormalTok"/>
        </w:rPr>
        <w:t xml:space="preserve"> kegg_annotation),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mouse_kegg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hypergeometric_feature_enrichment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mouse_entrez,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universe =</w:t>
      </w:r>
      <w:r>
        <w:rPr>
          <w:rStyle w:val="NormalTok"/>
        </w:rPr>
        <w:t xml:space="preserve"> kinase_entrez,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annotation =</w:t>
      </w:r>
      <w:r>
        <w:rPr>
          <w:rStyle w:val="NormalTok"/>
        </w:rPr>
        <w:t xml:space="preserve"> kegg_annotation),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kegg_enrich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combine_enrichments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human =</w:t>
      </w:r>
      <w:r>
        <w:rPr>
          <w:rStyle w:val="NormalTok"/>
        </w:rPr>
        <w:t xml:space="preserve"> human_kegg,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mouse =</w:t>
      </w:r>
      <w:r>
        <w:rPr>
          <w:rStyle w:val="NormalTok"/>
        </w:rPr>
        <w:t xml:space="preserve"> mouse_kegg)</w:t>
      </w:r>
      <w:r>
        <w:br/>
      </w:r>
      <w:r>
        <w:rPr>
          <w:rStyle w:val="NormalTok"/>
        </w:rPr>
        <w:t xml:space="preserve">kegg_sig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get_significant_annotations</w:t>
      </w:r>
      <w:r>
        <w:rPr>
          <w:rStyle w:val="NormalTok"/>
        </w:rPr>
        <w:t xml:space="preserve">(kegg_enrich, padjust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gocut, counts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kegg_table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extract_stats_table</w:t>
      </w:r>
      <w:r>
        <w:rPr>
          <w:rStyle w:val="NormalTok"/>
        </w:rPr>
        <w:t xml:space="preserve">(kegg_sig, specific_entrez)</w:t>
      </w:r>
    </w:p>
    <w:bookmarkEnd w:id="26"/>
    <w:bookmarkStart w:id="27" w:name="reactome"/>
    <w:p>
      <w:pPr>
        <w:pStyle w:val="Heading2"/>
      </w:pPr>
      <w:r>
        <w:t xml:space="preserve">Reactome</w:t>
      </w:r>
    </w:p>
    <w:p>
      <w:pPr>
        <w:pStyle w:val="FirstParagraph"/>
      </w:pPr>
      <w:r>
        <w:t xml:space="preserve">So, one issue with the KEGG pathways, is they don’t seem to contain an annotation for one particular gene of interest, DDR1.</w:t>
      </w:r>
      <w:r>
        <w:t xml:space="preserve"> </w:t>
      </w:r>
      <w:r>
        <w:t xml:space="preserve">In contrast, reactome seems to have it.</w:t>
      </w:r>
    </w:p>
    <w:p>
      <w:pPr>
        <w:pStyle w:val="SourceCode"/>
      </w:pPr>
      <w:r>
        <w:rPr>
          <w:rStyle w:val="NormalTok"/>
        </w:rPr>
        <w:t xml:space="preserve">reactome_annotation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"rmflight_reports/reactome_annotation.rds"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reactome_path_ddr1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"R-HSA-1474244"</w:t>
      </w:r>
    </w:p>
    <w:p>
      <w:pPr>
        <w:pStyle w:val="SourceCode"/>
      </w:pPr>
      <w:r>
        <w:rPr>
          <w:rStyle w:val="NormalTok"/>
        </w:rPr>
        <w:t xml:space="preserve">human_reactome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hypergeometric_feature_enrichment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human_entrez,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universe =</w:t>
      </w:r>
      <w:r>
        <w:rPr>
          <w:rStyle w:val="NormalTok"/>
        </w:rPr>
        <w:t xml:space="preserve"> kinase_entrez,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annotation =</w:t>
      </w:r>
      <w:r>
        <w:rPr>
          <w:rStyle w:val="NormalTok"/>
        </w:rPr>
        <w:t xml:space="preserve"> reactome_annotation),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mouse_reactome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hypergeometric_feature_enrichment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mouse_entrez,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universe =</w:t>
      </w:r>
      <w:r>
        <w:rPr>
          <w:rStyle w:val="NormalTok"/>
        </w:rPr>
        <w:t xml:space="preserve"> kinase_entrez,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annotation =</w:t>
      </w:r>
      <w:r>
        <w:rPr>
          <w:rStyle w:val="NormalTok"/>
        </w:rPr>
        <w:t xml:space="preserve"> reactome_annotation),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reactome_cut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br/>
      </w:r>
      <w:r>
        <w:rPr>
          <w:rStyle w:val="NormalTok"/>
        </w:rPr>
        <w:t xml:space="preserve">reactome_enrich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combine_enrichments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human =</w:t>
      </w:r>
      <w:r>
        <w:rPr>
          <w:rStyle w:val="NormalTok"/>
        </w:rPr>
        <w:t xml:space="preserve"> human_reactome,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mouse =</w:t>
      </w:r>
      <w:r>
        <w:rPr>
          <w:rStyle w:val="NormalTok"/>
        </w:rPr>
        <w:t xml:space="preserve"> mouse_reactome)</w:t>
      </w:r>
      <w:r>
        <w:br/>
      </w:r>
      <w:r>
        <w:rPr>
          <w:rStyle w:val="NormalTok"/>
        </w:rPr>
        <w:t xml:space="preserve">reactome_sig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get_significant_annotations</w:t>
      </w:r>
      <w:r>
        <w:rPr>
          <w:rStyle w:val="NormalTok"/>
        </w:rPr>
        <w:t xml:space="preserve">(reactome_enrich, padjust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reactome_cut, counts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reactome_table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extract_stats_table</w:t>
      </w:r>
      <w:r>
        <w:rPr>
          <w:rStyle w:val="NormalTok"/>
        </w:rPr>
        <w:t xml:space="preserve">(reactome_sig, specific_entrez)</w:t>
      </w:r>
    </w:p>
    <w:p>
      <w:pPr>
        <w:pStyle w:val="FirstParagraph"/>
      </w:pPr>
      <w:r>
        <w:t xml:space="preserve">As I’ve looked at these results, I’ve noticed some interesting themes, namely processes and pathways that involve a large amount of extracellular matrix reorganization / adhesion, and various signaling pathways.</w:t>
      </w:r>
    </w:p>
    <w:p>
      <w:pPr>
        <w:pStyle w:val="BodyText"/>
      </w:pPr>
      <w:r>
        <w:t xml:space="preserve">The various signaling pathways make sense, because we are looking at the targets of kinase signaling.</w:t>
      </w:r>
    </w:p>
    <w:p>
      <w:pPr>
        <w:pStyle w:val="BodyText"/>
      </w:pPr>
      <w:r>
        <w:t xml:space="preserve">The extracellular matrix stuff is interesting, because fibrosis necessarily involves a good amount of extracellular matrix and cellular adhesion processes / pathways.</w:t>
      </w:r>
    </w:p>
    <w:p>
      <w:pPr>
        <w:pStyle w:val="BodyText"/>
      </w:pPr>
      <w:r>
        <w:t xml:space="preserve">We will put those into a separate table in the Excel file.</w:t>
      </w:r>
    </w:p>
    <w:p>
      <w:pPr>
        <w:pStyle w:val="SourceCode"/>
      </w:pPr>
      <w:r>
        <w:rPr>
          <w:rStyle w:val="NormalTok"/>
        </w:rPr>
        <w:t xml:space="preserve">reactome_table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"reactome"</w:t>
      </w:r>
      <w:r>
        <w:br/>
      </w:r>
      <w:r>
        <w:rPr>
          <w:rStyle w:val="NormalTok"/>
        </w:rPr>
        <w:t xml:space="preserve">gobp_table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"GO.BP"</w:t>
      </w:r>
      <w:r>
        <w:br/>
      </w:r>
      <w:r>
        <w:rPr>
          <w:rStyle w:val="NormalTok"/>
        </w:rPr>
        <w:t xml:space="preserve">kegg_table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"KEGG"</w:t>
      </w:r>
      <w:r>
        <w:br/>
      </w:r>
      <w:r>
        <w:br/>
      </w:r>
      <w:r>
        <w:rPr>
          <w:rStyle w:val="NormalTok"/>
        </w:rPr>
        <w:t xml:space="preserve">all_results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(gobp_table,</w:t>
      </w:r>
      <w:r>
        <w:br/>
      </w:r>
      <w:r>
        <w:rPr>
          <w:rStyle w:val="NormalTok"/>
        </w:rPr>
        <w:t xml:space="preserve">                    kegg_table,</w:t>
      </w:r>
      <w:r>
        <w:br/>
      </w:r>
      <w:r>
        <w:rPr>
          <w:rStyle w:val="NormalTok"/>
        </w:rPr>
        <w:t xml:space="preserve">                    reactome_table)</w:t>
      </w:r>
      <w:r>
        <w:br/>
      </w:r>
      <w:r>
        <w:rPr>
          <w:rStyle w:val="NormalTok"/>
        </w:rPr>
        <w:t xml:space="preserve">interesting_table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"matrix|adhes.*"</w:t>
      </w:r>
      <w:r>
        <w:rPr>
          <w:rStyle w:val="NormalTok"/>
        </w:rPr>
        <w:t xml:space="preserve">, pathway,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(human.padjust)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(interesting_table)</w:t>
      </w:r>
    </w:p>
    <w:p>
      <w:pPr>
        <w:pStyle w:val="SourceCode"/>
      </w:pPr>
      <w:r>
        <w:rPr>
          <w:rStyle w:val="VerbatimChar"/>
        </w:rPr>
        <w:t xml:space="preserve">## [1] 17 15</w:t>
      </w:r>
    </w:p>
    <w:bookmarkEnd w:id="27"/>
    <w:bookmarkStart w:id="29" w:name="comparisons"/>
    <w:p>
      <w:pPr>
        <w:pStyle w:val="Heading2"/>
      </w:pPr>
      <w:r>
        <w:t xml:space="preserve">Comparisons</w:t>
      </w:r>
    </w:p>
    <w:p>
      <w:pPr>
        <w:pStyle w:val="SourceCode"/>
      </w:pPr>
      <w:r>
        <w:rPr>
          <w:rStyle w:val="NormalTok"/>
        </w:rPr>
        <w:t xml:space="preserve">kegg_table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add_genes</w:t>
      </w:r>
      <w:r>
        <w:rPr>
          <w:rStyle w:val="NormalTok"/>
        </w:rPr>
        <w:t xml:space="preserve">(kegg_table, kegg_sig, org_hs_df)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(n_annotated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(human.padjust)</w:t>
      </w:r>
      <w:r>
        <w:br/>
      </w:r>
      <w:r>
        <w:rPr>
          <w:rStyle w:val="NormalTok"/>
        </w:rPr>
        <w:t xml:space="preserve">gobp_table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add_genes</w:t>
      </w:r>
      <w:r>
        <w:rPr>
          <w:rStyle w:val="NormalTok"/>
        </w:rPr>
        <w:t xml:space="preserve">(gobp_table, bp_sig, org_hs_df)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(n_annotated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(human.padjust)</w:t>
      </w:r>
      <w:r>
        <w:br/>
      </w:r>
      <w:r>
        <w:rPr>
          <w:rStyle w:val="NormalTok"/>
        </w:rPr>
        <w:t xml:space="preserve">reactome_table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add_genes</w:t>
      </w:r>
      <w:r>
        <w:rPr>
          <w:rStyle w:val="NormalTok"/>
        </w:rPr>
        <w:t xml:space="preserve">(reactome_table, reactome_sig, org_hs_df)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(n_annotated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(human.padjust)</w:t>
      </w:r>
      <w:r>
        <w:br/>
      </w:r>
      <w:r>
        <w:br/>
      </w:r>
      <w:r>
        <w:rPr>
          <w:rStyle w:val="NormalTok"/>
        </w:rPr>
        <w:t xml:space="preserve">combined_annot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(kegg_annotation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annotation_features[kegg_table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path_id], go_bp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annotation_features[gobp_table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path_id], reactome_annotation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annotation_features[reactome_table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path_id])</w:t>
      </w:r>
      <w:r>
        <w:br/>
      </w:r>
      <w:r>
        <w:br/>
      </w:r>
      <w:r>
        <w:rPr>
          <w:rStyle w:val="FunctionTok"/>
        </w:rPr>
        <w:t xml:space="preserve">export_pathway_tables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KEGG =</w:t>
      </w:r>
      <w:r>
        <w:rPr>
          <w:rStyle w:val="NormalTok"/>
        </w:rPr>
        <w:t xml:space="preserve"> kegg_table,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REACTOME =</w:t>
      </w:r>
      <w:r>
        <w:rPr>
          <w:rStyle w:val="NormalTok"/>
        </w:rPr>
        <w:t xml:space="preserve"> reactome_table,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GOBP =</w:t>
      </w:r>
      <w:r>
        <w:rPr>
          <w:rStyle w:val="NormalTok"/>
        </w:rPr>
        <w:t xml:space="preserve"> gobp_table,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ADHESION =</w:t>
      </w:r>
      <w:r>
        <w:rPr>
          <w:rStyle w:val="NormalTok"/>
        </w:rPr>
        <w:t xml:space="preserve"> interesting_table),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pathway_file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"rmflight_reports/pathway_tables.xlsx"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Finally, we can use Kendall-tau correlation to ask how similar the p-values are within each table between mouse and human.</w:t>
      </w:r>
      <w:r>
        <w:t xml:space="preserve"> </w:t>
      </w:r>
      <w:r>
        <w:t xml:space="preserve">The list includes anything that was</w:t>
      </w:r>
      <w:r>
        <w:t xml:space="preserve"> </w:t>
      </w:r>
      <w:r>
        <w:rPr>
          <w:bCs/>
          <w:b/>
        </w:rPr>
        <w:t xml:space="preserve">significant</w:t>
      </w:r>
      <w:r>
        <w:t xml:space="preserve"> </w:t>
      </w:r>
      <w:r>
        <w:t xml:space="preserve">(below the p-value cutoff) for either mouse or human.</w:t>
      </w:r>
    </w:p>
    <w:p>
      <w:pPr>
        <w:pStyle w:val="SourceCode"/>
      </w:pPr>
      <w:r>
        <w:rPr>
          <w:rStyle w:val="NormalTok"/>
        </w:rPr>
        <w:t xml:space="preserve">split_source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(all_results, all_results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source)</w:t>
      </w:r>
      <w:r>
        <w:br/>
      </w:r>
      <w:r>
        <w:rPr>
          <w:rStyle w:val="NormalTok"/>
        </w:rPr>
        <w:t xml:space="preserve">ici_source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(split_source,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(.x){</w:t>
      </w:r>
      <w:r>
        <w:br/>
      </w:r>
      <w:r>
        <w:rPr>
          <w:rStyle w:val="NormalTok"/>
        </w:rPr>
        <w:t xml:space="preserve">  ici_res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ici_kt</w:t>
      </w:r>
      <w:r>
        <w:rPr>
          <w:rStyle w:val="NormalTok"/>
        </w:rPr>
        <w:t xml:space="preserve">(.x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mouse.padjust, .x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human.padjust, </w:t>
      </w:r>
      <w:r>
        <w:rPr>
          <w:rStyle w:val="StringTok"/>
        </w:rPr>
        <w:t xml:space="preserve">"global"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text_res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"ICI-Kt: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(ici_res[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 P-Value: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(ici_res[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.x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tau =</w:t>
      </w:r>
      <w:r>
        <w:rPr>
          <w:rStyle w:val="NormalTok"/>
        </w:rPr>
        <w:t xml:space="preserve"> ici_res[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pvalue =</w:t>
      </w:r>
      <w:r>
        <w:rPr>
          <w:rStyle w:val="NormalTok"/>
        </w:rPr>
        <w:t xml:space="preserve"> ici_res[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text_res)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ici_values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(source)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ici_kt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ici_kt</w:t>
      </w:r>
      <w:r>
        <w:rPr>
          <w:rStyle w:val="NormalTok"/>
        </w:rPr>
        <w:t xml:space="preserve">(human.padjust, mouse.padjust, </w:t>
      </w:r>
      <w:r>
        <w:rPr>
          <w:rStyle w:val="StringTok"/>
        </w:rPr>
        <w:t xml:space="preserve">"global"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(ici_values,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p>
            <w:pPr>
              <w:pStyle w:val="Compact"/>
              <w:jc w:val="right"/>
            </w:pPr>
            <w:r>
              <w:t xml:space="preserve">ici_kt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GO.BP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KEGG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reactome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sig_cuts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(gocut, gocut, reactome_cut),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"GO.BP"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"KEGG"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"reactome"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ici_source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ici_source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NormalTok"/>
        </w:rPr>
        <w:t xml:space="preserve">sig_plots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(all_results,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(human.padjust),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(mouse.padjust)))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(cut)),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sig_cuts,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(cut)),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sig_cuts,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ici_source,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text))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source,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coord_equal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"Human Adjusted-PValues"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"Mouse Adjusted-PValues"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sig_plots</w:t>
      </w:r>
    </w:p>
    <w:p>
      <w:pPr>
        <w:pStyle w:val="FirstParagraph"/>
      </w:pPr>
      <w:r>
        <w:drawing>
          <wp:inline>
            <wp:extent cx="2772075" cy="83162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thway_enrichment_hinds_kinome_files/figure-docx/ici_kt_tab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831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Log10 Adjusted-PValues with P-Value cutoffs indicated by red lines and perfect agreement by blue lines.</w:t>
      </w:r>
      <w:r>
        <w:t xml:space="preserve"> </w:t>
      </w:r>
      <w:r>
        <w:t xml:space="preserve">Points in a specific quadrant indicate pathways significant in only that organism.</w:t>
      </w:r>
    </w:p>
    <w:bookmarkEnd w:id="29"/>
    <w:bookmarkStart w:id="32" w:name="executive-summary"/>
    <w:p>
      <w:pPr>
        <w:pStyle w:val="Heading2"/>
      </w:pPr>
      <w:r>
        <w:t xml:space="preserve">Executive Summary</w:t>
      </w:r>
    </w:p>
    <w:p>
      <w:pPr>
        <w:numPr>
          <w:ilvl w:val="0"/>
          <w:numId w:val="1001"/>
        </w:numPr>
        <w:pStyle w:val="Compact"/>
      </w:pPr>
      <w:r>
        <w:t xml:space="preserve">Data:</w:t>
      </w:r>
    </w:p>
    <w:p>
      <w:pPr>
        <w:numPr>
          <w:ilvl w:val="1"/>
          <w:numId w:val="1002"/>
        </w:numPr>
        <w:pStyle w:val="Compact"/>
      </w:pPr>
      <w:r>
        <w:t xml:space="preserve">Gene Ontology biological process (GO.BP), KEGG pathways, and Reactome pathways.</w:t>
      </w:r>
    </w:p>
    <w:p>
      <w:pPr>
        <w:numPr>
          <w:ilvl w:val="1"/>
          <w:numId w:val="1002"/>
        </w:numPr>
        <w:pStyle w:val="Compact"/>
      </w:pPr>
      <w:r>
        <w:t xml:space="preserve">Significant kinase targets from UKA (significant genes) for both Mouse and Human.</w:t>
      </w:r>
      <w:r>
        <w:t xml:space="preserve"> </w:t>
      </w:r>
      <w:r>
        <w:t xml:space="preserve">We merged STK and PTK results together.</w:t>
      </w:r>
    </w:p>
    <w:p>
      <w:pPr>
        <w:numPr>
          <w:ilvl w:val="1"/>
          <w:numId w:val="1002"/>
        </w:numPr>
        <w:pStyle w:val="Compact"/>
      </w:pPr>
      <w:r>
        <w:t xml:space="preserve">Kinases and their targets from KEA3 (background genes).</w:t>
      </w:r>
    </w:p>
    <w:p>
      <w:pPr>
        <w:numPr>
          <w:ilvl w:val="0"/>
          <w:numId w:val="1001"/>
        </w:numPr>
        <w:pStyle w:val="Compact"/>
      </w:pPr>
      <w:r>
        <w:t xml:space="preserve">Process:</w:t>
      </w:r>
    </w:p>
    <w:p>
      <w:pPr>
        <w:numPr>
          <w:ilvl w:val="1"/>
          <w:numId w:val="1003"/>
        </w:numPr>
        <w:pStyle w:val="Compact"/>
      </w:pPr>
      <w:r>
        <w:t xml:space="preserve">Map symbols to Entrez IDs using org.Hs.eg.db.</w:t>
      </w:r>
    </w:p>
    <w:p>
      <w:pPr>
        <w:numPr>
          <w:ilvl w:val="1"/>
          <w:numId w:val="1003"/>
        </w:numPr>
        <w:pStyle w:val="Compact"/>
      </w:pPr>
      <w:r>
        <w:t xml:space="preserve">Hypergeometric enrichment using categoryCompare2.</w:t>
      </w:r>
    </w:p>
    <w:p>
      <w:pPr>
        <w:numPr>
          <w:ilvl w:val="1"/>
          <w:numId w:val="1003"/>
        </w:numPr>
        <w:pStyle w:val="Compact"/>
      </w:pPr>
      <w:r>
        <w:t xml:space="preserve">Significant enrichment are those with at least 2 genes annotated, and then adjusted p-values &lt;=</w:t>
      </w:r>
    </w:p>
    <w:p>
      <w:pPr>
        <w:numPr>
          <w:ilvl w:val="2"/>
          <w:numId w:val="1004"/>
        </w:numPr>
        <w:pStyle w:val="Compact"/>
      </w:pPr>
      <w:r>
        <w:t xml:space="preserve">GO.BP: 0.001</w:t>
      </w:r>
    </w:p>
    <w:p>
      <w:pPr>
        <w:numPr>
          <w:ilvl w:val="2"/>
          <w:numId w:val="1004"/>
        </w:numPr>
        <w:pStyle w:val="Compact"/>
      </w:pPr>
      <w:r>
        <w:t xml:space="preserve">KEGG: 0.001</w:t>
      </w:r>
    </w:p>
    <w:p>
      <w:pPr>
        <w:numPr>
          <w:ilvl w:val="2"/>
          <w:numId w:val="1004"/>
        </w:numPr>
        <w:pStyle w:val="Compact"/>
      </w:pPr>
      <w:r>
        <w:t xml:space="preserve">reactome: 0.005</w:t>
      </w:r>
    </w:p>
    <w:p>
      <w:pPr>
        <w:numPr>
          <w:ilvl w:val="0"/>
          <w:numId w:val="1001"/>
        </w:numPr>
        <w:pStyle w:val="Compact"/>
      </w:pPr>
      <w:r>
        <w:t xml:space="preserve">Results:</w:t>
      </w:r>
    </w:p>
    <w:p>
      <w:pPr>
        <w:numPr>
          <w:ilvl w:val="1"/>
          <w:numId w:val="1005"/>
        </w:numPr>
        <w:pStyle w:val="Compact"/>
      </w:pPr>
      <w:r>
        <w:t xml:space="preserve">See</w:t>
      </w:r>
      <w:r>
        <w:t xml:space="preserve"> </w:t>
      </w:r>
      <w:r>
        <w:rPr>
          <w:bCs/>
          <w:b/>
        </w:rPr>
        <w:t xml:space="preserve">pathway_tables_XXX.xlsx</w:t>
      </w:r>
      <w:r>
        <w:t xml:space="preserve"> </w:t>
      </w:r>
      <w:r>
        <w:t xml:space="preserve">for the enriched pathways.</w:t>
      </w:r>
      <w:r>
        <w:t xml:space="preserve"> </w:t>
      </w:r>
      <w:r>
        <w:t xml:space="preserve">Each pathway database is a separate worksheet, as well as those pathways related to extracellular matrix or adhesion.</w:t>
      </w:r>
      <w:r>
        <w:t xml:space="preserve"> </w:t>
      </w:r>
      <w:r>
        <w:t xml:space="preserve">Each worksheet is sorted by human adjusted-p-value.</w:t>
      </w:r>
    </w:p>
    <w:p>
      <w:pPr>
        <w:numPr>
          <w:ilvl w:val="1"/>
          <w:numId w:val="1005"/>
        </w:numPr>
        <w:pStyle w:val="Compact"/>
      </w:pPr>
      <w:r>
        <w:t xml:space="preserve">Signaling, in all three sources.</w:t>
      </w:r>
      <w:r>
        <w:t xml:space="preserve"> </w:t>
      </w:r>
      <w:r>
        <w:t xml:space="preserve">This isn’t that surprising given we have the kinases.</w:t>
      </w:r>
      <w:r>
        <w:t xml:space="preserve"> </w:t>
      </w:r>
      <w:r>
        <w:t xml:space="preserve">I had hoped modifying the background would suppress these enrichments a bit, but no luck.</w:t>
      </w:r>
    </w:p>
    <w:p>
      <w:pPr>
        <w:numPr>
          <w:ilvl w:val="1"/>
          <w:numId w:val="1005"/>
        </w:numPr>
        <w:pStyle w:val="Compact"/>
      </w:pPr>
      <w:r>
        <w:t xml:space="preserve">In particular, however is PI3K signaling at the top p-values in KEGG and Reactome, and also peptidyl-tyrosine phosphorylation in GO.BP.</w:t>
      </w:r>
    </w:p>
    <w:p>
      <w:pPr>
        <w:numPr>
          <w:ilvl w:val="2"/>
          <w:numId w:val="1006"/>
        </w:numPr>
        <w:pStyle w:val="Compact"/>
      </w:pPr>
      <w:r>
        <w:t xml:space="preserve">These match a paper that Hunter identified:</w:t>
      </w:r>
      <w:r>
        <w:t xml:space="preserve"> </w:t>
      </w:r>
      <w:hyperlink r:id="rId30">
        <w:r>
          <w:rPr>
            <w:rStyle w:val="Hyperlink"/>
          </w:rPr>
          <w:t xml:space="preserve">https://pubmed.ncbi.nlm.nih.gov/32681257/</w:t>
        </w:r>
      </w:hyperlink>
    </w:p>
    <w:p>
      <w:pPr>
        <w:numPr>
          <w:ilvl w:val="1"/>
          <w:numId w:val="1005"/>
        </w:numPr>
        <w:pStyle w:val="Compact"/>
      </w:pPr>
      <w:r>
        <w:t xml:space="preserve">KEGG, returned the pathway</w:t>
      </w:r>
      <w:r>
        <w:t xml:space="preserve"> </w:t>
      </w:r>
      <w:r>
        <w:t xml:space="preserve">“</w:t>
      </w:r>
      <w:r>
        <w:t xml:space="preserve">Non-alcoholic fatty liver disease</w:t>
      </w:r>
      <w:r>
        <w:t xml:space="preserve">”</w:t>
      </w:r>
      <w:r>
        <w:t xml:space="preserve"> </w:t>
      </w:r>
      <w:r>
        <w:t xml:space="preserve">as significant in both mouse and human, which is one pathway that leads to liver fibrosis.</w:t>
      </w:r>
    </w:p>
    <w:p>
      <w:pPr>
        <w:numPr>
          <w:ilvl w:val="1"/>
          <w:numId w:val="1005"/>
        </w:numPr>
        <w:pStyle w:val="Compact"/>
      </w:pPr>
      <w:r>
        <w:t xml:space="preserve">Also the pathways</w:t>
      </w:r>
      <w:r>
        <w:t xml:space="preserve"> </w:t>
      </w:r>
      <w:r>
        <w:t xml:space="preserve">“</w:t>
      </w:r>
      <w:r>
        <w:t xml:space="preserve">Axon guidance,</w:t>
      </w:r>
      <w:r>
        <w:t xml:space="preserve">”</w:t>
      </w:r>
      <w:r>
        <w:t xml:space="preserve"> </w:t>
      </w:r>
      <w:r>
        <w:t xml:space="preserve">“</w:t>
      </w:r>
      <w:r>
        <w:t xml:space="preserve">Osteoclast differentiation,</w:t>
      </w:r>
      <w:r>
        <w:t xml:space="preserve">”</w:t>
      </w:r>
      <w:r>
        <w:t xml:space="preserve"> </w:t>
      </w:r>
      <w:r>
        <w:t xml:space="preserve">“</w:t>
      </w:r>
      <w:r>
        <w:t xml:space="preserve">Focal adhesion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Adherens junction</w:t>
      </w:r>
      <w:r>
        <w:t xml:space="preserve">”</w:t>
      </w:r>
      <w:r>
        <w:t xml:space="preserve"> </w:t>
      </w:r>
      <w:r>
        <w:t xml:space="preserve">all involve extracellular matrix regulation.</w:t>
      </w:r>
    </w:p>
    <w:p>
      <w:pPr>
        <w:numPr>
          <w:ilvl w:val="1"/>
          <w:numId w:val="1005"/>
        </w:numPr>
        <w:pStyle w:val="Compact"/>
      </w:pPr>
      <w:r>
        <w:t xml:space="preserve">Similar story in Reactome.</w:t>
      </w:r>
    </w:p>
    <w:p>
      <w:pPr>
        <w:numPr>
          <w:ilvl w:val="1"/>
          <w:numId w:val="1005"/>
        </w:numPr>
        <w:pStyle w:val="Compact"/>
      </w:pPr>
      <w:r>
        <w:t xml:space="preserve">GO.BP also has things related to extracellular matrix and adhesion.</w:t>
      </w:r>
    </w:p>
    <w:p>
      <w:pPr>
        <w:numPr>
          <w:ilvl w:val="1"/>
          <w:numId w:val="1005"/>
        </w:numPr>
        <w:pStyle w:val="Compact"/>
      </w:pPr>
      <w:r>
        <w:t xml:space="preserve">We compared the adjusted p-value results of enrichment between human and mouse using Kendall correlation and plotted them against each other.</w:t>
      </w:r>
      <w:r>
        <w:t xml:space="preserve"> </w:t>
      </w:r>
      <w:r>
        <w:t xml:space="preserve">The results show that both organisms pathway enrichment are rather similar, with just a few things coming up in either organism.</w:t>
      </w:r>
    </w:p>
    <w:bookmarkStart w:id="31" w:name="table-columns"/>
    <w:p>
      <w:pPr>
        <w:pStyle w:val="Heading3"/>
      </w:pPr>
      <w:r>
        <w:t xml:space="preserve">Table Columns</w:t>
      </w:r>
    </w:p>
    <w:p>
      <w:pPr>
        <w:numPr>
          <w:ilvl w:val="0"/>
          <w:numId w:val="1007"/>
        </w:numPr>
        <w:pStyle w:val="Compact"/>
      </w:pPr>
      <w:r>
        <w:t xml:space="preserve">path_id: the database identifier.</w:t>
      </w:r>
    </w:p>
    <w:p>
      <w:pPr>
        <w:numPr>
          <w:ilvl w:val="0"/>
          <w:numId w:val="1007"/>
        </w:numPr>
        <w:pStyle w:val="Compact"/>
      </w:pPr>
      <w:r>
        <w:t xml:space="preserve">human.p: raw enrichment p-value for human.</w:t>
      </w:r>
    </w:p>
    <w:p>
      <w:pPr>
        <w:numPr>
          <w:ilvl w:val="0"/>
          <w:numId w:val="1007"/>
        </w:numPr>
        <w:pStyle w:val="Compact"/>
      </w:pPr>
      <w:r>
        <w:t xml:space="preserve">human.odds: odds ratio that is roughly observed / expected.</w:t>
      </w:r>
    </w:p>
    <w:p>
      <w:pPr>
        <w:numPr>
          <w:ilvl w:val="0"/>
          <w:numId w:val="1007"/>
        </w:numPr>
        <w:pStyle w:val="Compact"/>
      </w:pPr>
      <w:r>
        <w:t xml:space="preserve">human.expected: number of expected genes annotated to pathway.</w:t>
      </w:r>
    </w:p>
    <w:p>
      <w:pPr>
        <w:numPr>
          <w:ilvl w:val="0"/>
          <w:numId w:val="1007"/>
        </w:numPr>
        <w:pStyle w:val="Compact"/>
      </w:pPr>
      <w:r>
        <w:t xml:space="preserve">human.counts: actual number of genes annotated to pathway.</w:t>
      </w:r>
    </w:p>
    <w:p>
      <w:pPr>
        <w:numPr>
          <w:ilvl w:val="0"/>
          <w:numId w:val="1007"/>
        </w:numPr>
        <w:pStyle w:val="Compact"/>
      </w:pPr>
      <w:r>
        <w:t xml:space="preserve">human.padjust: Benjamini-Hochberg adjusted p-value.</w:t>
      </w:r>
    </w:p>
    <w:p>
      <w:pPr>
        <w:numPr>
          <w:ilvl w:val="0"/>
          <w:numId w:val="1007"/>
        </w:numPr>
        <w:pStyle w:val="Compact"/>
      </w:pPr>
      <w:r>
        <w:t xml:space="preserve">mouse….: same as above just for mouse.</w:t>
      </w:r>
    </w:p>
    <w:p>
      <w:pPr>
        <w:numPr>
          <w:ilvl w:val="0"/>
          <w:numId w:val="1007"/>
        </w:numPr>
        <w:pStyle w:val="Compact"/>
      </w:pPr>
      <w:r>
        <w:t xml:space="preserve">pathway: the title of the pathway.</w:t>
      </w:r>
    </w:p>
    <w:p>
      <w:pPr>
        <w:numPr>
          <w:ilvl w:val="0"/>
          <w:numId w:val="1007"/>
        </w:numPr>
        <w:pStyle w:val="Compact"/>
      </w:pPr>
      <w:r>
        <w:t xml:space="preserve">n_specific: number of genes in that pathway that are present in the very specific gene list previously sent by Justin.</w:t>
      </w:r>
    </w:p>
    <w:p>
      <w:pPr>
        <w:numPr>
          <w:ilvl w:val="0"/>
          <w:numId w:val="1007"/>
        </w:numPr>
        <w:pStyle w:val="Compact"/>
      </w:pPr>
      <w:r>
        <w:t xml:space="preserve">source: the pathway source.</w:t>
      </w:r>
    </w:p>
    <w:p>
      <w:pPr>
        <w:numPr>
          <w:ilvl w:val="0"/>
          <w:numId w:val="1007"/>
        </w:numPr>
        <w:pStyle w:val="Compact"/>
      </w:pPr>
      <w:r>
        <w:t xml:space="preserve">genes: which genes from the UKA enriched gene list are annotated to the pathway.</w:t>
      </w:r>
    </w:p>
    <w:bookmarkEnd w:id="31"/>
    <w:bookmarkEnd w:id="32"/>
    <w:bookmarkStart w:id="33" w:name="methods-write-up"/>
    <w:p>
      <w:pPr>
        <w:pStyle w:val="Heading2"/>
      </w:pPr>
      <w:r>
        <w:t xml:space="preserve">Methods Write Up</w:t>
      </w:r>
    </w:p>
    <w:p>
      <w:pPr>
        <w:pStyle w:val="FirstParagraph"/>
      </w:pPr>
      <w:r>
        <w:t xml:space="preserve">Gene symbols were mapped to Entrez gene identifiers using the Homo sapiens Bioconductor database package (org.Hs.eg.db)</w:t>
      </w:r>
      <w:r>
        <w:t xml:space="preserve"> </w:t>
      </w:r>
      <w:r>
        <w:t xml:space="preserve">(Carlson 2021b)</w:t>
      </w:r>
      <w:r>
        <w:t xml:space="preserve">.</w:t>
      </w:r>
      <w:r>
        <w:t xml:space="preserve"> </w:t>
      </w:r>
      <w:r>
        <w:t xml:space="preserve">Gene annotations for Gene Ontology (GO) biological process (BP)</w:t>
      </w:r>
      <w:r>
        <w:t xml:space="preserve"> </w:t>
      </w:r>
      <w:r>
        <w:t xml:space="preserve">(Ashburner et al. 2000)</w:t>
      </w:r>
      <w:r>
        <w:t xml:space="preserve"> </w:t>
      </w:r>
      <w:r>
        <w:t xml:space="preserve">also came from the GOALL column of the org.Hs.eg.db package.</w:t>
      </w:r>
      <w:r>
        <w:t xml:space="preserve"> </w:t>
      </w:r>
      <w:r>
        <w:t xml:space="preserve">Descriptions for each GO Term were extracted from the GO.db package.</w:t>
      </w:r>
      <w:r>
        <w:t xml:space="preserve"> </w:t>
      </w:r>
      <w:r>
        <w:t xml:space="preserve">(Carlson 2021a)</w:t>
      </w:r>
      <w:r>
        <w:t xml:space="preserve"> </w:t>
      </w:r>
      <w:r>
        <w:t xml:space="preserve">Kyoto Encyclopedia Genes and Genomes (KEGG) [</w:t>
      </w:r>
      <w:r>
        <w:t xml:space="preserve">M. Kanehisa and Goto (2000)</w:t>
      </w:r>
      <w:r>
        <w:t xml:space="preserve">;</w:t>
      </w:r>
      <w:r>
        <w:t xml:space="preserve"> </w:t>
      </w:r>
      <w:r>
        <w:t xml:space="preserve">Minoru Kanehisa (2019)</w:t>
      </w:r>
      <w:r>
        <w:t xml:space="preserve">; kanehisaKEGGIntegratingViruses2021] pathway annotations were queried using KEGGREST package</w:t>
      </w:r>
      <w:r>
        <w:t xml:space="preserve"> </w:t>
      </w:r>
      <w:r>
        <w:t xml:space="preserve">(Tenenbaum and Maintainer 2021)</w:t>
      </w:r>
      <w:r>
        <w:t xml:space="preserve"> </w:t>
      </w:r>
      <w:r>
        <w:t xml:space="preserve">on 2021-11-01.</w:t>
      </w:r>
      <w:r>
        <w:t xml:space="preserve"> </w:t>
      </w:r>
      <w:r>
        <w:t xml:space="preserve">Reactome pathway annotations</w:t>
      </w:r>
      <w:r>
        <w:t xml:space="preserve"> </w:t>
      </w:r>
      <w:r>
        <w:t xml:space="preserve">(Jassal et al. 2020)</w:t>
      </w:r>
      <w:r>
        <w:t xml:space="preserve"> </w:t>
      </w:r>
      <w:r>
        <w:t xml:space="preserve">came from the reactome.db package</w:t>
      </w:r>
      <w:r>
        <w:t xml:space="preserve"> </w:t>
      </w:r>
      <w:r>
        <w:t xml:space="preserve">(Ligtenberg 2021)</w:t>
      </w:r>
      <w:r>
        <w:t xml:space="preserve">.</w:t>
      </w:r>
      <w:r>
        <w:t xml:space="preserve"> </w:t>
      </w:r>
      <w:r>
        <w:t xml:space="preserve">For each source, a categoryCompare2 (version 0.99.158)</w:t>
      </w:r>
      <w:r>
        <w:t xml:space="preserve"> </w:t>
      </w:r>
      <w:r>
        <w:t xml:space="preserve">(Flight [2015] 2021; Flight et al. 2014)</w:t>
      </w:r>
      <w:r>
        <w:t xml:space="preserve"> </w:t>
      </w:r>
      <w:r>
        <w:t xml:space="preserve">annotation object was created.</w:t>
      </w:r>
      <w:r>
        <w:t xml:space="preserve"> </w:t>
      </w:r>
      <w:r>
        <w:t xml:space="preserve">KEA3</w:t>
      </w:r>
      <w:r>
        <w:t xml:space="preserve"> </w:t>
      </w:r>
      <w:r>
        <w:t xml:space="preserve">(Kuleshov et al. 2021)</w:t>
      </w:r>
      <w:r>
        <w:t xml:space="preserve"> </w:t>
      </w:r>
      <w:r>
        <w:t xml:space="preserve">annotation files for kinase binding were used to define the background set of genes, including all the kinases and their targets.</w:t>
      </w:r>
      <w:r>
        <w:t xml:space="preserve"> </w:t>
      </w:r>
      <w:r>
        <w:t xml:space="preserve">Hypergeometric enrichment was run for each of human and mouse differential genes after combining the gene lists for both STK and PTK results, for each pathway source.</w:t>
      </w:r>
      <w:r>
        <w:t xml:space="preserve"> </w:t>
      </w:r>
      <w:r>
        <w:t xml:space="preserve">P-values were adjusted using the Benjamini-Hochberg procedure</w:t>
      </w:r>
      <w:r>
        <w:t xml:space="preserve"> </w:t>
      </w:r>
      <w:r>
        <w:t xml:space="preserve">(Benjamini and Hochberg 1995)</w:t>
      </w:r>
      <w:r>
        <w:t xml:space="preserve">.</w:t>
      </w:r>
      <w:r>
        <w:t xml:space="preserve"> </w:t>
      </w:r>
      <w:r>
        <w:t xml:space="preserve">After combining human and mouse results, significant pathways were those with an adjusted p-value &lt;= 0.001 (GO and KEGG) or 0.005 (Reactome) in either human or mouse, with at least 2 genes from the significant list, and no more than 500 genes annotated to the pathway.</w:t>
      </w:r>
      <w:r>
        <w:t xml:space="preserve"> </w:t>
      </w:r>
      <w:r>
        <w:t xml:space="preserve">The similarity of human and mouse enrichments was evaluated using Kendall’s tau on the adjusted p-values, calculated using the ICIKendallTau R package</w:t>
      </w:r>
      <w:r>
        <w:t xml:space="preserve"> </w:t>
      </w:r>
      <w:r>
        <w:t xml:space="preserve">(</w:t>
      </w:r>
      <w:r>
        <w:rPr>
          <w:bCs/>
          <w:b/>
        </w:rPr>
        <w:t xml:space="preserve">ICIKendallTau2021?</w:t>
      </w:r>
      <w:r>
        <w:t xml:space="preserve">)</w:t>
      </w:r>
      <w:r>
        <w:t xml:space="preserve">.</w:t>
      </w:r>
    </w:p>
    <w:bookmarkEnd w:id="33"/>
    <w:bookmarkStart w:id="55" w:name="references"/>
    <w:p>
      <w:pPr>
        <w:pStyle w:val="Heading2"/>
      </w:pPr>
      <w:r>
        <w:t xml:space="preserve">References</w:t>
      </w:r>
    </w:p>
    <w:bookmarkStart w:id="54" w:name="refs"/>
    <w:bookmarkStart w:id="35" w:name="ref-ashburnerGeneOntologyTool2000"/>
    <w:p>
      <w:pPr>
        <w:pStyle w:val="Bibliography"/>
      </w:pPr>
      <w:r>
        <w:t xml:space="preserve">Ashburner, Michael, Catherine A. Ball, Judith A. Blake, David Botstein, Heather Butler, J. Michael Cherry, Allan P. Davis, et al. 2000.</w:t>
      </w:r>
      <w:r>
        <w:t xml:space="preserve"> </w:t>
      </w:r>
      <w:r>
        <w:t xml:space="preserve">“Gene Ontology: Tool for the Unification of Biology.”</w:t>
      </w:r>
      <w:r>
        <w:t xml:space="preserve"> </w:t>
      </w:r>
      <w:r>
        <w:rPr>
          <w:iCs/>
          <w:i/>
        </w:rPr>
        <w:t xml:space="preserve">Nature Genetics</w:t>
      </w:r>
      <w:r>
        <w:t xml:space="preserve"> </w:t>
      </w:r>
      <w:r>
        <w:t xml:space="preserve">25 (1): 25–29.</w:t>
      </w:r>
      <w:r>
        <w:t xml:space="preserve"> </w:t>
      </w:r>
      <w:hyperlink r:id="rId34">
        <w:r>
          <w:rPr>
            <w:rStyle w:val="Hyperlink"/>
          </w:rPr>
          <w:t xml:space="preserve">https://doi.org/10.1038/75556</w:t>
        </w:r>
      </w:hyperlink>
      <w:r>
        <w:t xml:space="preserve">.</w:t>
      </w:r>
    </w:p>
    <w:bookmarkEnd w:id="35"/>
    <w:bookmarkStart w:id="37" w:name="X2136bf24e584a5aad6cfc36bad1d0dc11c39c69"/>
    <w:p>
      <w:pPr>
        <w:pStyle w:val="Bibliography"/>
      </w:pPr>
      <w:r>
        <w:t xml:space="preserve">Benjamini, Yoav, and Yosef Hochberg. 1995.</w:t>
      </w:r>
      <w:r>
        <w:t xml:space="preserve"> </w:t>
      </w:r>
      <w:r>
        <w:t xml:space="preserve">“Controlling the False Discovery Rate: A Practical and Powerful Approach to Multiple Testing.”</w:t>
      </w:r>
      <w:r>
        <w:t xml:space="preserve"> </w:t>
      </w:r>
      <w:r>
        <w:rPr>
          <w:iCs/>
          <w:i/>
        </w:rPr>
        <w:t xml:space="preserve">Journal of the Royal Statistical Society. Series B (Methodological)</w:t>
      </w:r>
      <w:r>
        <w:t xml:space="preserve"> </w:t>
      </w:r>
      <w:r>
        <w:t xml:space="preserve">57 (1): 289–300.</w:t>
      </w:r>
      <w:r>
        <w:t xml:space="preserve"> </w:t>
      </w:r>
      <w:hyperlink r:id="rId36">
        <w:r>
          <w:rPr>
            <w:rStyle w:val="Hyperlink"/>
          </w:rPr>
          <w:t xml:space="preserve">https://www.jstor.org/stable/2346101</w:t>
        </w:r>
      </w:hyperlink>
      <w:r>
        <w:t xml:space="preserve">.</w:t>
      </w:r>
    </w:p>
    <w:bookmarkEnd w:id="37"/>
    <w:bookmarkStart w:id="38" w:name="ref-carlsonGODbSet2021"/>
    <w:p>
      <w:pPr>
        <w:pStyle w:val="Bibliography"/>
      </w:pPr>
      <w:r>
        <w:t xml:space="preserve">Carlson, Marc. 2021a.</w:t>
      </w:r>
      <w:r>
        <w:t xml:space="preserve"> </w:t>
      </w:r>
      <w:r>
        <w:t xml:space="preserve">“GO.db: A Set of Annotation Maps Describing the Entire Gene Ontology.”</w:t>
      </w:r>
      <w:r>
        <w:t xml:space="preserve"> </w:t>
      </w:r>
      <w:r>
        <w:t xml:space="preserve">Manual.</w:t>
      </w:r>
    </w:p>
    <w:bookmarkEnd w:id="38"/>
    <w:bookmarkStart w:id="39" w:name="ref-carlsonOrgHsEg2021"/>
    <w:p>
      <w:pPr>
        <w:pStyle w:val="Bibliography"/>
      </w:pPr>
      <w:r>
        <w:t xml:space="preserve">———. 2021b.</w:t>
      </w:r>
      <w:r>
        <w:t xml:space="preserve"> </w:t>
      </w:r>
      <w:r>
        <w:rPr>
          <w:iCs/>
          <w:i/>
        </w:rPr>
        <w:t xml:space="preserve">Org.Hs.eg.db: Genome Wide Annotation for Human</w:t>
      </w:r>
      <w:r>
        <w:t xml:space="preserve"> </w:t>
      </w:r>
      <w:r>
        <w:t xml:space="preserve">(version 3.14.0).</w:t>
      </w:r>
    </w:p>
    <w:bookmarkEnd w:id="39"/>
    <w:bookmarkStart w:id="41" w:name="ref-flightCategoryCompare22021"/>
    <w:p>
      <w:pPr>
        <w:pStyle w:val="Bibliography"/>
      </w:pPr>
      <w:r>
        <w:t xml:space="preserve">Flight, Robert M. (2015) 2021.</w:t>
      </w:r>
      <w:r>
        <w:t xml:space="preserve"> </w:t>
      </w:r>
      <w:r>
        <w:rPr>
          <w:iCs/>
          <w:i/>
        </w:rPr>
        <w:t xml:space="preserve">categoryCompare2</w:t>
      </w:r>
      <w:r>
        <w:t xml:space="preserve"> </w:t>
      </w:r>
      <w:r>
        <w:t xml:space="preserve">(version 0.99.158). R.</w:t>
      </w:r>
      <w:r>
        <w:t xml:space="preserve"> </w:t>
      </w:r>
      <w:hyperlink r:id="rId40">
        <w:r>
          <w:rPr>
            <w:rStyle w:val="Hyperlink"/>
          </w:rPr>
          <w:t xml:space="preserve">https://github.com/rmflight/categoryCompare2</w:t>
        </w:r>
      </w:hyperlink>
      <w:r>
        <w:t xml:space="preserve">.</w:t>
      </w:r>
    </w:p>
    <w:bookmarkEnd w:id="41"/>
    <w:bookmarkStart w:id="43" w:name="Xe8d05f9eac617f17de90504a3ffa0b36b90d7b0"/>
    <w:p>
      <w:pPr>
        <w:pStyle w:val="Bibliography"/>
      </w:pPr>
      <w:r>
        <w:t xml:space="preserve">Flight, Robert M., Benjamin J. Harrison, Fahim Mohammad, Mary B. Bunge, Lawrence D. F. Moon, Jeffrey C. Petruska, and Eric C. Rouchka. 2014.</w:t>
      </w:r>
      <w:r>
        <w:t xml:space="preserve"> </w:t>
      </w:r>
      <w:r>
        <w:t xml:space="preserve">“categoryCompare, an analytical tool based on feature annotations.”</w:t>
      </w:r>
      <w:r>
        <w:t xml:space="preserve"> </w:t>
      </w:r>
      <w:r>
        <w:rPr>
          <w:iCs/>
          <w:i/>
        </w:rPr>
        <w:t xml:space="preserve">Frontiers in Genetics</w:t>
      </w:r>
      <w:r>
        <w:t xml:space="preserve"> </w:t>
      </w:r>
      <w:r>
        <w:t xml:space="preserve">5: 98.</w:t>
      </w:r>
      <w:r>
        <w:t xml:space="preserve"> </w:t>
      </w:r>
      <w:hyperlink r:id="rId42">
        <w:r>
          <w:rPr>
            <w:rStyle w:val="Hyperlink"/>
          </w:rPr>
          <w:t xml:space="preserve">https://doi.org/10.3389/fgene.2014.00098</w:t>
        </w:r>
      </w:hyperlink>
      <w:r>
        <w:t xml:space="preserve">.</w:t>
      </w:r>
    </w:p>
    <w:bookmarkEnd w:id="43"/>
    <w:bookmarkStart w:id="45" w:name="Xa6d62a31c8d27c6afd56859c7356d99616a237e"/>
    <w:p>
      <w:pPr>
        <w:pStyle w:val="Bibliography"/>
      </w:pPr>
      <w:r>
        <w:t xml:space="preserve">Jassal, Bijay, Lisa Matthews, Guilherme Viteri, Chuqiao Gong, Pascual Lorente, Antonio Fabregat, Konstantinos Sidiropoulos, et al. 2020.</w:t>
      </w:r>
      <w:r>
        <w:t xml:space="preserve"> </w:t>
      </w:r>
      <w:r>
        <w:t xml:space="preserve">“The reactome pathway knowledgebase.”</w:t>
      </w:r>
      <w:r>
        <w:t xml:space="preserve"> </w:t>
      </w:r>
      <w:r>
        <w:rPr>
          <w:iCs/>
          <w:i/>
        </w:rPr>
        <w:t xml:space="preserve">Nucleic Acids Research</w:t>
      </w:r>
      <w:r>
        <w:t xml:space="preserve"> </w:t>
      </w:r>
      <w:r>
        <w:t xml:space="preserve">48 (D1): D498–503.</w:t>
      </w:r>
      <w:r>
        <w:t xml:space="preserve"> </w:t>
      </w:r>
      <w:hyperlink r:id="rId44">
        <w:r>
          <w:rPr>
            <w:rStyle w:val="Hyperlink"/>
          </w:rPr>
          <w:t xml:space="preserve">https://doi.org/10.1093/nar/gkz1031</w:t>
        </w:r>
      </w:hyperlink>
      <w:r>
        <w:t xml:space="preserve">.</w:t>
      </w:r>
    </w:p>
    <w:bookmarkEnd w:id="45"/>
    <w:bookmarkStart w:id="47" w:name="ref-kanehisaKEGGKyotoEncyclopedia2000"/>
    <w:p>
      <w:pPr>
        <w:pStyle w:val="Bibliography"/>
      </w:pPr>
      <w:r>
        <w:t xml:space="preserve">Kanehisa, M., and S. Goto. 2000.</w:t>
      </w:r>
      <w:r>
        <w:t xml:space="preserve"> </w:t>
      </w:r>
      <w:r>
        <w:t xml:space="preserve">“KEGG: kyoto encyclopedia of genes and genomes.”</w:t>
      </w:r>
      <w:r>
        <w:t xml:space="preserve"> </w:t>
      </w:r>
      <w:r>
        <w:rPr>
          <w:iCs/>
          <w:i/>
        </w:rPr>
        <w:t xml:space="preserve">Nucleic Acids Research</w:t>
      </w:r>
      <w:r>
        <w:t xml:space="preserve"> </w:t>
      </w:r>
      <w:r>
        <w:t xml:space="preserve">28 (1): 27–30.</w:t>
      </w:r>
      <w:r>
        <w:t xml:space="preserve"> </w:t>
      </w:r>
      <w:hyperlink r:id="rId46">
        <w:r>
          <w:rPr>
            <w:rStyle w:val="Hyperlink"/>
          </w:rPr>
          <w:t xml:space="preserve">https://doi.org/10.1093/nar/28.1.27</w:t>
        </w:r>
      </w:hyperlink>
      <w:r>
        <w:t xml:space="preserve">.</w:t>
      </w:r>
    </w:p>
    <w:bookmarkEnd w:id="47"/>
    <w:bookmarkStart w:id="49" w:name="Xb2a78922ab1bb2e1508f647e1f4506261904be6"/>
    <w:p>
      <w:pPr>
        <w:pStyle w:val="Bibliography"/>
      </w:pPr>
      <w:r>
        <w:t xml:space="preserve">Kanehisa, Minoru. 2019.</w:t>
      </w:r>
      <w:r>
        <w:t xml:space="preserve"> </w:t>
      </w:r>
      <w:r>
        <w:t xml:space="preserve">“Toward understanding the origin and evolution of cellular organisms.”</w:t>
      </w:r>
      <w:r>
        <w:t xml:space="preserve"> </w:t>
      </w:r>
      <w:r>
        <w:rPr>
          <w:iCs/>
          <w:i/>
        </w:rPr>
        <w:t xml:space="preserve">Protein Science: A Publication of the Protein Society</w:t>
      </w:r>
      <w:r>
        <w:t xml:space="preserve"> </w:t>
      </w:r>
      <w:r>
        <w:t xml:space="preserve">28 (11): 1947–51.</w:t>
      </w:r>
      <w:r>
        <w:t xml:space="preserve"> </w:t>
      </w:r>
      <w:hyperlink r:id="rId48">
        <w:r>
          <w:rPr>
            <w:rStyle w:val="Hyperlink"/>
          </w:rPr>
          <w:t xml:space="preserve">https://doi.org/10.1002/pro.3715</w:t>
        </w:r>
      </w:hyperlink>
      <w:r>
        <w:t xml:space="preserve">.</w:t>
      </w:r>
    </w:p>
    <w:bookmarkEnd w:id="49"/>
    <w:bookmarkStart w:id="51" w:name="ref-kuleshovKEA3ImprovedKinase2021"/>
    <w:p>
      <w:pPr>
        <w:pStyle w:val="Bibliography"/>
      </w:pPr>
      <w:r>
        <w:t xml:space="preserve">Kuleshov, Maxim V, Zhuorui Xie, Alexandra B K London, Janice Yang, John Erol Evangelista, Alexander Lachmann, Ingrid Shu, Denis Torre, and Avi Ma’ayan. 2021.</w:t>
      </w:r>
      <w:r>
        <w:t xml:space="preserve"> </w:t>
      </w:r>
      <w:r>
        <w:t xml:space="preserve">“Kea3: Improved Kinase Enrichment Analysis via Data Integration.”</w:t>
      </w:r>
      <w:r>
        <w:t xml:space="preserve"> </w:t>
      </w:r>
      <w:r>
        <w:rPr>
          <w:iCs/>
          <w:i/>
        </w:rPr>
        <w:t xml:space="preserve">Nucleic Acids Research</w:t>
      </w:r>
      <w:r>
        <w:t xml:space="preserve"> </w:t>
      </w:r>
      <w:r>
        <w:t xml:space="preserve">49 (W1): W304–16.</w:t>
      </w:r>
      <w:r>
        <w:t xml:space="preserve"> </w:t>
      </w:r>
      <w:hyperlink r:id="rId50">
        <w:r>
          <w:rPr>
            <w:rStyle w:val="Hyperlink"/>
          </w:rPr>
          <w:t xml:space="preserve">https://doi.org/10.1093/nar/gkab359</w:t>
        </w:r>
      </w:hyperlink>
      <w:r>
        <w:t xml:space="preserve">.</w:t>
      </w:r>
    </w:p>
    <w:bookmarkEnd w:id="51"/>
    <w:bookmarkStart w:id="52" w:name="ref-ligtenbergReactomeDbSet2021"/>
    <w:p>
      <w:pPr>
        <w:pStyle w:val="Bibliography"/>
      </w:pPr>
      <w:r>
        <w:t xml:space="preserve">Ligtenberg, Willem. 2021.</w:t>
      </w:r>
      <w:r>
        <w:t xml:space="preserve"> </w:t>
      </w:r>
      <w:r>
        <w:rPr>
          <w:iCs/>
          <w:i/>
        </w:rPr>
        <w:t xml:space="preserve">Reactome.db: A Set of Annotation Maps for Reactome</w:t>
      </w:r>
      <w:r>
        <w:t xml:space="preserve"> </w:t>
      </w:r>
      <w:r>
        <w:t xml:space="preserve">(version 1.77.0).</w:t>
      </w:r>
    </w:p>
    <w:bookmarkEnd w:id="52"/>
    <w:bookmarkStart w:id="53" w:name="ref-tenenbaumKEGGRESTClientsideREST2021"/>
    <w:p>
      <w:pPr>
        <w:pStyle w:val="Bibliography"/>
      </w:pPr>
      <w:r>
        <w:t xml:space="preserve">Tenenbaum, Dan, and Bioconductor Package Maintainer. 2021.</w:t>
      </w:r>
      <w:r>
        <w:t xml:space="preserve"> </w:t>
      </w:r>
      <w:r>
        <w:rPr>
          <w:iCs/>
          <w:i/>
        </w:rPr>
        <w:t xml:space="preserve">KEGGREST: Client-Side REST Access to the Kyoto Encyclopedia of Genes and Genomes (KEGG)</w:t>
      </w:r>
      <w:r>
        <w:t xml:space="preserve"> </w:t>
      </w:r>
      <w:r>
        <w:t xml:space="preserve">(version 1.34.0).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48" Target="https://doi.org/10.1002/pro.3715" TargetMode="External" /><Relationship Type="http://schemas.openxmlformats.org/officeDocument/2006/relationships/hyperlink" Id="rId34" Target="https://doi.org/10.1038/75556" TargetMode="External" /><Relationship Type="http://schemas.openxmlformats.org/officeDocument/2006/relationships/hyperlink" Id="rId46" Target="https://doi.org/10.1093/nar/28.1.27" TargetMode="External" /><Relationship Type="http://schemas.openxmlformats.org/officeDocument/2006/relationships/hyperlink" Id="rId50" Target="https://doi.org/10.1093/nar/gkab359" TargetMode="External" /><Relationship Type="http://schemas.openxmlformats.org/officeDocument/2006/relationships/hyperlink" Id="rId44" Target="https://doi.org/10.1093/nar/gkz1031" TargetMode="External" /><Relationship Type="http://schemas.openxmlformats.org/officeDocument/2006/relationships/hyperlink" Id="rId42" Target="https://doi.org/10.3389/fgene.2014.00098" TargetMode="External" /><Relationship Type="http://schemas.openxmlformats.org/officeDocument/2006/relationships/hyperlink" Id="rId40" Target="https://github.com/rmflight/categoryCompare2" TargetMode="External" /><Relationship Type="http://schemas.openxmlformats.org/officeDocument/2006/relationships/hyperlink" Id="rId30" Target="https://pubmed.ncbi.nlm.nih.gov/32681257/" TargetMode="External" /><Relationship Type="http://schemas.openxmlformats.org/officeDocument/2006/relationships/hyperlink" Id="rId36" Target="https://www.jstor.org/stable/23461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s://doi.org/10.1002/pro.3715" TargetMode="External" /><Relationship Type="http://schemas.openxmlformats.org/officeDocument/2006/relationships/hyperlink" Id="rId34" Target="https://doi.org/10.1038/75556" TargetMode="External" /><Relationship Type="http://schemas.openxmlformats.org/officeDocument/2006/relationships/hyperlink" Id="rId46" Target="https://doi.org/10.1093/nar/28.1.27" TargetMode="External" /><Relationship Type="http://schemas.openxmlformats.org/officeDocument/2006/relationships/hyperlink" Id="rId50" Target="https://doi.org/10.1093/nar/gkab359" TargetMode="External" /><Relationship Type="http://schemas.openxmlformats.org/officeDocument/2006/relationships/hyperlink" Id="rId44" Target="https://doi.org/10.1093/nar/gkz1031" TargetMode="External" /><Relationship Type="http://schemas.openxmlformats.org/officeDocument/2006/relationships/hyperlink" Id="rId42" Target="https://doi.org/10.3389/fgene.2014.00098" TargetMode="External" /><Relationship Type="http://schemas.openxmlformats.org/officeDocument/2006/relationships/hyperlink" Id="rId40" Target="https://github.com/rmflight/categoryCompare2" TargetMode="External" /><Relationship Type="http://schemas.openxmlformats.org/officeDocument/2006/relationships/hyperlink" Id="rId30" Target="https://pubmed.ncbi.nlm.nih.gov/32681257/" TargetMode="External" /><Relationship Type="http://schemas.openxmlformats.org/officeDocument/2006/relationships/hyperlink" Id="rId36" Target="https://www.jstor.org/stable/23461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Pathway Enrichment for Hinds Kinome Manuscript</dc:title>
  <dc:creator>Robert M Flight</dc:creator>
  <cp:keywords/>
  <dcterms:created xsi:type="dcterms:W3CDTF">2021-11-04T13:30:45Z</dcterms:created>
  <dcterms:modified xsi:type="dcterms:W3CDTF">2021-11-04T13:30:45Z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/home/rmflight/Projects/work/terry_hinds/Hinds_Kinome_Atlas/rmflight_reports/Hinds_Kinome_references.json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