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A9347" w14:textId="68D80C3C" w:rsidR="002A1B03" w:rsidRPr="002A1B03" w:rsidRDefault="002A1B03" w:rsidP="002A1B03">
      <w:pPr>
        <w:rPr>
          <w:b/>
          <w:bCs/>
        </w:rPr>
      </w:pPr>
      <w:r w:rsidRPr="002A1B03">
        <w:rPr>
          <w:b/>
          <w:bCs/>
        </w:rPr>
        <w:t>Slide 1: Introduction</w:t>
      </w:r>
    </w:p>
    <w:p w14:paraId="2820DBA4" w14:textId="77777777" w:rsidR="002A1B03" w:rsidRPr="002A1B03" w:rsidRDefault="002A1B03" w:rsidP="002A1B03">
      <w:r w:rsidRPr="002A1B03">
        <w:t xml:space="preserve">Good morning, everyone. </w:t>
      </w:r>
    </w:p>
    <w:p w14:paraId="0F96FC0C" w14:textId="77777777" w:rsidR="002A1B03" w:rsidRPr="002A1B03" w:rsidRDefault="002A1B03" w:rsidP="002A1B03">
      <w:r w:rsidRPr="002A1B03">
        <w:t xml:space="preserve">Across many projects, we’re asked not just to predict an outcome but to understand what’s driving it. While prediction is a well-understood area where machine learning models tend to perform best, questions around attribution and causality are much less clear cut. </w:t>
      </w:r>
    </w:p>
    <w:p w14:paraId="4F30AA6E" w14:textId="015205BC" w:rsidR="002A1B03" w:rsidRPr="002A1B03" w:rsidRDefault="002A1B03" w:rsidP="002A1B03">
      <w:r w:rsidRPr="002A1B03">
        <w:t>For those who I have yet to meet, my name is Justin, and I’m a third-year student of Data Science at the University of Stellenbosch. With a passion for econometrics, my interest is to bridge the gap between prediction and inference, moving from black-box models, where the intention is solely to increase predictive accuracy, to an approach which explores attribution and attempts to isolate causality. This requires a different way of thinking about a problem, one which requires a deeper understanding of the question we are trying to answer and the nature of the data we are dealing with.</w:t>
      </w:r>
    </w:p>
    <w:p w14:paraId="190730AE" w14:textId="77777777" w:rsidR="002A1B03" w:rsidRPr="002A1B03" w:rsidRDefault="002A1B03" w:rsidP="002A1B03">
      <w:pPr>
        <w:rPr>
          <w:b/>
          <w:bCs/>
        </w:rPr>
      </w:pPr>
      <w:r w:rsidRPr="002A1B03">
        <w:rPr>
          <w:b/>
          <w:bCs/>
        </w:rPr>
        <w:t xml:space="preserve">Slide 2: One business question, four analytical tasks  </w:t>
      </w:r>
    </w:p>
    <w:p w14:paraId="43E33A35" w14:textId="77777777" w:rsidR="002A1B03" w:rsidRPr="002A1B03" w:rsidRDefault="002A1B03" w:rsidP="002A1B03">
      <w:r w:rsidRPr="002A1B03">
        <w:t xml:space="preserve">In this presentation, I will show how one business question, </w:t>
      </w:r>
      <w:r w:rsidRPr="002A1B03">
        <w:rPr>
          <w:i/>
          <w:iCs/>
        </w:rPr>
        <w:t>“why customers churn?”</w:t>
      </w:r>
      <w:r w:rsidRPr="002A1B03">
        <w:t xml:space="preserve"> can be split into four analytical tasks. We will see that </w:t>
      </w:r>
      <w:r w:rsidRPr="002A1B03">
        <w:rPr>
          <w:i/>
          <w:iCs/>
        </w:rPr>
        <w:t>“why customers are leaving”</w:t>
      </w:r>
      <w:r w:rsidRPr="002A1B03">
        <w:t xml:space="preserve">, can mean several things.  </w:t>
      </w:r>
    </w:p>
    <w:p w14:paraId="7F3CE987" w14:textId="77777777" w:rsidR="002A1B03" w:rsidRPr="002A1B03" w:rsidRDefault="002A1B03" w:rsidP="002A1B03">
      <w:r w:rsidRPr="002A1B03">
        <w:t xml:space="preserve">The first is </w:t>
      </w:r>
      <w:r w:rsidRPr="002A1B03">
        <w:rPr>
          <w:b/>
          <w:bCs/>
        </w:rPr>
        <w:t>prediction</w:t>
      </w:r>
      <w:r w:rsidRPr="002A1B03">
        <w:t>. Here the question is: “</w:t>
      </w:r>
      <w:r w:rsidRPr="002A1B03">
        <w:rPr>
          <w:i/>
          <w:iCs/>
        </w:rPr>
        <w:t>who is likely to churn?”</w:t>
      </w:r>
      <w:r w:rsidRPr="002A1B03">
        <w:t xml:space="preserve">. We want to identify high-risk customers so that the business can prioritise retention activity. </w:t>
      </w:r>
    </w:p>
    <w:p w14:paraId="5ED7DDEC" w14:textId="77777777" w:rsidR="002A1B03" w:rsidRPr="002A1B03" w:rsidRDefault="002A1B03" w:rsidP="002A1B03">
      <w:r w:rsidRPr="002A1B03">
        <w:t xml:space="preserve">The second task is </w:t>
      </w:r>
      <w:r w:rsidRPr="002A1B03">
        <w:rPr>
          <w:b/>
          <w:bCs/>
        </w:rPr>
        <w:t>model explanation</w:t>
      </w:r>
      <w:r w:rsidRPr="002A1B03">
        <w:t xml:space="preserve">. Once we have a good prediction model, stakeholders naturally ask: </w:t>
      </w:r>
      <w:r w:rsidRPr="002A1B03">
        <w:rPr>
          <w:i/>
          <w:iCs/>
        </w:rPr>
        <w:t>“why did the model flag this customer?”.</w:t>
      </w:r>
      <w:r w:rsidRPr="002A1B03">
        <w:t xml:space="preserve"> This can be answered using methods that explain the model’s prediction by showing which features pushed a customer’s predicted churn risk up or down. </w:t>
      </w:r>
    </w:p>
    <w:p w14:paraId="1A698692" w14:textId="77777777" w:rsidR="002A1B03" w:rsidRPr="002A1B03" w:rsidRDefault="002A1B03" w:rsidP="002A1B03">
      <w:r w:rsidRPr="002A1B03">
        <w:t xml:space="preserve">The third task is </w:t>
      </w:r>
      <w:r w:rsidRPr="002A1B03">
        <w:rPr>
          <w:b/>
          <w:bCs/>
        </w:rPr>
        <w:t>attribution or association</w:t>
      </w:r>
      <w:r w:rsidRPr="002A1B03">
        <w:t xml:space="preserve">. Here we are asking: </w:t>
      </w:r>
      <w:r w:rsidRPr="002A1B03">
        <w:rPr>
          <w:i/>
          <w:iCs/>
        </w:rPr>
        <w:t>“which factors are related to churn, after accounting for other variables?”.</w:t>
      </w:r>
      <w:r w:rsidRPr="002A1B03">
        <w:t xml:space="preserve"> For example, are month-to-month contracts, high charges or lack of tech support associated with churn? </w:t>
      </w:r>
    </w:p>
    <w:p w14:paraId="5D5C4EBA" w14:textId="77777777" w:rsidR="002A1B03" w:rsidRPr="002A1B03" w:rsidRDefault="002A1B03" w:rsidP="002A1B03">
      <w:r w:rsidRPr="002A1B03">
        <w:t xml:space="preserve">The fourth task is </w:t>
      </w:r>
      <w:r w:rsidRPr="002A1B03">
        <w:rPr>
          <w:b/>
          <w:bCs/>
        </w:rPr>
        <w:t>causal effect estimation</w:t>
      </w:r>
      <w:r w:rsidRPr="002A1B03">
        <w:t xml:space="preserve">. This is the strongest and most demanding question. Here we ask: </w:t>
      </w:r>
      <w:r w:rsidRPr="002A1B03">
        <w:rPr>
          <w:i/>
          <w:iCs/>
        </w:rPr>
        <w:t>“what would happen if we changed something?”.</w:t>
      </w:r>
      <w:r w:rsidRPr="002A1B03">
        <w:t xml:space="preserve"> For example, did a retention call actually reduce churn? To answer this, we need causal thinking, not just predictive modelling.</w:t>
      </w:r>
    </w:p>
    <w:p w14:paraId="39451E8C" w14:textId="77777777" w:rsidR="002A1B03" w:rsidRPr="002A1B03" w:rsidRDefault="002A1B03" w:rsidP="002A1B03">
      <w:pPr>
        <w:rPr>
          <w:i/>
          <w:iCs/>
        </w:rPr>
      </w:pPr>
      <w:r w:rsidRPr="002A1B03">
        <w:t xml:space="preserve">For each task, the key question is not </w:t>
      </w:r>
      <w:r w:rsidRPr="002A1B03">
        <w:rPr>
          <w:i/>
          <w:iCs/>
        </w:rPr>
        <w:t>“which method is most sophisticated?”</w:t>
      </w:r>
      <w:r w:rsidRPr="002A1B03">
        <w:t xml:space="preserve"> but rather </w:t>
      </w:r>
      <w:r w:rsidRPr="002A1B03">
        <w:rPr>
          <w:i/>
          <w:iCs/>
        </w:rPr>
        <w:t>“what question are we answering, and does the data support that answer?”.</w:t>
      </w:r>
    </w:p>
    <w:p w14:paraId="5954B93A" w14:textId="77777777" w:rsidR="002A1B03" w:rsidRPr="002A1B03" w:rsidRDefault="002A1B03" w:rsidP="002A1B03">
      <w:pPr>
        <w:rPr>
          <w:b/>
          <w:bCs/>
        </w:rPr>
      </w:pPr>
      <w:r w:rsidRPr="002A1B03">
        <w:rPr>
          <w:b/>
          <w:bCs/>
        </w:rPr>
        <w:t>Slide 3: Data Set Overview</w:t>
      </w:r>
    </w:p>
    <w:p w14:paraId="2252D99D" w14:textId="77777777" w:rsidR="002A1B03" w:rsidRPr="002A1B03" w:rsidRDefault="002A1B03" w:rsidP="002A1B03">
      <w:r w:rsidRPr="002A1B03">
        <w:t xml:space="preserve">The base dataset I will be using for the worked examples in this presentation is the IBM Telco churn dataset. It contains data related to customer profile, account, services, charges, and the binary churn outcome. This dataset allows us to predict churn, explain predictions, and identify associations. However, it cannot prove that a variable caused churn, alone. </w:t>
      </w:r>
    </w:p>
    <w:p w14:paraId="5CAB2050" w14:textId="3A2E73E9" w:rsidR="002A1B03" w:rsidRPr="002A1B03" w:rsidRDefault="002A1B03" w:rsidP="002A1B03">
      <w:r w:rsidRPr="002A1B03">
        <w:t xml:space="preserve">Thus, I have proposed two hypothetical extensions that will allow us to estimate causality. The first is a survey extension, which aims to quantify unobserved variables such trust. The second is an intervention extension, where data is collected after some treatment has been applied to a fraction of the customer base. </w:t>
      </w:r>
    </w:p>
    <w:p w14:paraId="2C0378B4" w14:textId="77777777" w:rsidR="002A1B03" w:rsidRPr="002A1B03" w:rsidRDefault="002A1B03" w:rsidP="002A1B03">
      <w:pPr>
        <w:rPr>
          <w:b/>
          <w:bCs/>
        </w:rPr>
      </w:pPr>
      <w:r w:rsidRPr="002A1B03">
        <w:rPr>
          <w:b/>
          <w:bCs/>
        </w:rPr>
        <w:lastRenderedPageBreak/>
        <w:t>Slide 4: Prediction</w:t>
      </w:r>
    </w:p>
    <w:p w14:paraId="1C3A4A7D" w14:textId="77777777" w:rsidR="002A1B03" w:rsidRPr="002A1B03" w:rsidRDefault="002A1B03" w:rsidP="002A1B03">
      <w:r w:rsidRPr="002A1B03">
        <w:t xml:space="preserve">We start with a brief overview of prediction. Here our goal is solely to determine </w:t>
      </w:r>
      <w:r w:rsidRPr="002A1B03">
        <w:rPr>
          <w:i/>
          <w:iCs/>
        </w:rPr>
        <w:t>“who is likely to churn?”</w:t>
      </w:r>
      <w:r w:rsidRPr="002A1B03">
        <w:t xml:space="preserve">, by accurately predicting each customer’s probability of churning. This will enable the business to conduct targeted intervention, that is, provide retention offers to those customers that are at highest risk of churning. </w:t>
      </w:r>
    </w:p>
    <w:p w14:paraId="0AAF8AFB" w14:textId="00E40347" w:rsidR="002A1B03" w:rsidRPr="002A1B03" w:rsidRDefault="002A1B03" w:rsidP="002A1B03">
      <w:r w:rsidRPr="002A1B03">
        <w:t xml:space="preserve">For problems of this nature, we can choose from a range of classification models such as logistic regression, SVM, random forests, and </w:t>
      </w:r>
      <w:proofErr w:type="spellStart"/>
      <w:r w:rsidRPr="002A1B03">
        <w:t>XGBoost</w:t>
      </w:r>
      <w:proofErr w:type="spellEnd"/>
      <w:r w:rsidRPr="002A1B03">
        <w:t xml:space="preserve">. Our choice of model will then be determined by the model’s performance on metrics such as accuracy and ROC AUC. </w:t>
      </w:r>
    </w:p>
    <w:p w14:paraId="0B738326" w14:textId="77777777" w:rsidR="002A1B03" w:rsidRPr="002A1B03" w:rsidRDefault="002A1B03" w:rsidP="002A1B03">
      <w:pPr>
        <w:rPr>
          <w:b/>
          <w:bCs/>
        </w:rPr>
      </w:pPr>
      <w:r w:rsidRPr="002A1B03">
        <w:rPr>
          <w:b/>
          <w:bCs/>
        </w:rPr>
        <w:t xml:space="preserve">Slide 5: SHAP values for model explanation: </w:t>
      </w:r>
    </w:p>
    <w:p w14:paraId="697B099B" w14:textId="77777777" w:rsidR="002A1B03" w:rsidRPr="002A1B03" w:rsidRDefault="002A1B03" w:rsidP="002A1B03">
      <w:r w:rsidRPr="002A1B03">
        <w:t xml:space="preserve">After our model has been fit and performance has been evaluated, stakeholders may ask </w:t>
      </w:r>
      <w:r w:rsidRPr="002A1B03">
        <w:rPr>
          <w:i/>
          <w:iCs/>
        </w:rPr>
        <w:t>“why the model flagged a given customer”</w:t>
      </w:r>
      <w:r w:rsidRPr="002A1B03">
        <w:t xml:space="preserve"> or </w:t>
      </w:r>
      <w:r w:rsidRPr="002A1B03">
        <w:rPr>
          <w:i/>
          <w:iCs/>
        </w:rPr>
        <w:t>“how features impacted predictions across customers”.</w:t>
      </w:r>
      <w:r w:rsidRPr="002A1B03">
        <w:t xml:space="preserve"> This is a question of model explanation, best answered using SHAP values. </w:t>
      </w:r>
    </w:p>
    <w:p w14:paraId="302C74D3" w14:textId="77777777" w:rsidR="002A1B03" w:rsidRPr="002A1B03" w:rsidRDefault="002A1B03" w:rsidP="002A1B03">
      <w:r w:rsidRPr="002A1B03">
        <w:t xml:space="preserve">SHAP values, or Shapley Additive </w:t>
      </w:r>
      <w:proofErr w:type="spellStart"/>
      <w:r w:rsidRPr="002A1B03">
        <w:t>exPlanations</w:t>
      </w:r>
      <w:proofErr w:type="spellEnd"/>
      <w:r w:rsidRPr="002A1B03">
        <w:t>, are an explainable machine learning technique used to understand how different features contribute to a model’s predictions. Many machine learning models are considered “black boxes” because they can make accurate predictions without clearly showing how those predictions were produced. SHAP helps address this by showing how much each feature pushed a prediction higher or lower compared with the model’s average prediction.</w:t>
      </w:r>
    </w:p>
    <w:p w14:paraId="348A9CB8" w14:textId="77777777" w:rsidR="002A1B03" w:rsidRPr="002A1B03" w:rsidRDefault="002A1B03" w:rsidP="002A1B03">
      <w:r w:rsidRPr="002A1B03">
        <w:t xml:space="preserve">It is based on cooperative game theory, treating the features in a model as “players” in a game, and the model’s prediction as the “reward” produced by those players working together. The SHAP value of a feature represents that feature’s fair contribution to the final prediction. This can be used at a </w:t>
      </w:r>
      <w:r w:rsidRPr="002A1B03">
        <w:rPr>
          <w:b/>
          <w:bCs/>
        </w:rPr>
        <w:t>local level</w:t>
      </w:r>
      <w:r w:rsidRPr="002A1B03">
        <w:t xml:space="preserve">, where we explain one specific prediction, or at a </w:t>
      </w:r>
      <w:r w:rsidRPr="002A1B03">
        <w:rPr>
          <w:b/>
          <w:bCs/>
        </w:rPr>
        <w:t>global level</w:t>
      </w:r>
      <w:r w:rsidRPr="002A1B03">
        <w:t>, where we understand which features are most important for prediction across the dataset.</w:t>
      </w:r>
    </w:p>
    <w:p w14:paraId="6F07AF79" w14:textId="77777777" w:rsidR="002A1B03" w:rsidRPr="002A1B03" w:rsidRDefault="002A1B03" w:rsidP="002A1B03">
      <w:pPr>
        <w:rPr>
          <w:b/>
          <w:bCs/>
        </w:rPr>
      </w:pPr>
      <w:r w:rsidRPr="002A1B03">
        <w:rPr>
          <w:b/>
          <w:bCs/>
        </w:rPr>
        <w:t xml:space="preserve">Slide 6: Explaining model predictions at a local level </w:t>
      </w:r>
    </w:p>
    <w:p w14:paraId="14E3AAAC" w14:textId="77777777" w:rsidR="002A1B03" w:rsidRPr="002A1B03" w:rsidRDefault="002A1B03" w:rsidP="002A1B03">
      <w:r w:rsidRPr="002A1B03">
        <w:t xml:space="preserve">To understand how much each feature contributed to an individual’s predicted probability of churn, we use a waterfall plot. In this case, the model starts with a predicted probability of about 27%. This value is called the base value and is the average prediction in a subset of the dataset called the background sample. </w:t>
      </w:r>
    </w:p>
    <w:p w14:paraId="7D1749BE" w14:textId="77777777" w:rsidR="002A1B03" w:rsidRPr="002A1B03" w:rsidRDefault="002A1B03" w:rsidP="002A1B03">
      <w:r w:rsidRPr="002A1B03">
        <w:t xml:space="preserve">Each feature pushes the prediction up or down. For this customer, the final predicted probability is about 66%. The plot shows that the main features pushing this customer towards churn </w:t>
      </w:r>
      <w:proofErr w:type="gramStart"/>
      <w:r w:rsidRPr="002A1B03">
        <w:t>are:</w:t>
      </w:r>
      <w:proofErr w:type="gramEnd"/>
      <w:r w:rsidRPr="002A1B03">
        <w:t xml:space="preserve"> high monthly charges, a month-to-month contract, and a relatively short tenure of 15 months. We also notice that some features push the prediction down, lowering the predicted probability of churn, such as no multiple lines and no online security. </w:t>
      </w:r>
    </w:p>
    <w:p w14:paraId="017D5B0F" w14:textId="638249FE" w:rsidR="002A1B03" w:rsidRPr="002A1B03" w:rsidRDefault="002A1B03" w:rsidP="002A1B03">
      <w:r w:rsidRPr="002A1B03">
        <w:t xml:space="preserve">This develops our understanding of the model and enables us to move from saying </w:t>
      </w:r>
      <w:r w:rsidRPr="002A1B03">
        <w:rPr>
          <w:i/>
          <w:iCs/>
        </w:rPr>
        <w:t xml:space="preserve">“This customer is high risk”, </w:t>
      </w:r>
      <w:r w:rsidRPr="002A1B03">
        <w:t xml:space="preserve">to </w:t>
      </w:r>
      <w:r w:rsidRPr="002A1B03">
        <w:rPr>
          <w:i/>
          <w:iCs/>
        </w:rPr>
        <w:t xml:space="preserve">“This customer is high risk mainly because the model sees a pattern of high charges, a month-to-month contract, and a short tenure”, </w:t>
      </w:r>
      <w:r w:rsidRPr="002A1B03">
        <w:t xml:space="preserve">making prediction easier to discuss with business stakeholders. </w:t>
      </w:r>
    </w:p>
    <w:p w14:paraId="411AFC75" w14:textId="77777777" w:rsidR="002A1B03" w:rsidRPr="002A1B03" w:rsidRDefault="002A1B03" w:rsidP="002A1B03">
      <w:r w:rsidRPr="002A1B03">
        <w:rPr>
          <w:b/>
          <w:bCs/>
        </w:rPr>
        <w:t xml:space="preserve">Slide 7: Explaining model predictions at a global level </w:t>
      </w:r>
      <w:r w:rsidRPr="002A1B03">
        <w:t xml:space="preserve"> </w:t>
      </w:r>
    </w:p>
    <w:p w14:paraId="4353E7B6" w14:textId="77777777" w:rsidR="002A1B03" w:rsidRPr="002A1B03" w:rsidRDefault="002A1B03" w:rsidP="002A1B03">
      <w:r w:rsidRPr="002A1B03">
        <w:t xml:space="preserve">Additionally, using a </w:t>
      </w:r>
      <w:proofErr w:type="spellStart"/>
      <w:r w:rsidRPr="002A1B03">
        <w:t>beeswarm</w:t>
      </w:r>
      <w:proofErr w:type="spellEnd"/>
      <w:r w:rsidRPr="002A1B03">
        <w:t xml:space="preserve"> plot, we can evaluate the impact on prediction of various features across different customers. In this visual each dot is a customer, and its position on the </w:t>
      </w:r>
      <w:r w:rsidRPr="002A1B03">
        <w:lastRenderedPageBreak/>
        <w:t xml:space="preserve">x-axis shows whether that feature pushed the prediction towards churn or away from churn, compared the base value. The colour shows whether the feature value is high or low. </w:t>
      </w:r>
    </w:p>
    <w:p w14:paraId="04ECFC20" w14:textId="77777777" w:rsidR="002A1B03" w:rsidRPr="002A1B03" w:rsidRDefault="002A1B03" w:rsidP="002A1B03">
      <w:r w:rsidRPr="002A1B03">
        <w:t>We can now see that across customers, the most influential features are whether contract type is month-to-month, the length of tenure and whether internet service is Fibre optic.</w:t>
      </w:r>
    </w:p>
    <w:p w14:paraId="605E21E2" w14:textId="7E704506" w:rsidR="002A1B03" w:rsidRPr="002A1B03" w:rsidRDefault="002A1B03" w:rsidP="002A1B03">
      <w:r w:rsidRPr="002A1B03">
        <w:t xml:space="preserve">This is useful because it tells us what the model is relying on when it scores customers. However, we must remind ourselves that this does not necessarily imply that these features cause churn, it simply means that the model has learned that these features are useful for predicting churn. </w:t>
      </w:r>
    </w:p>
    <w:p w14:paraId="1646D23E" w14:textId="77777777" w:rsidR="002A1B03" w:rsidRPr="002A1B03" w:rsidRDefault="002A1B03" w:rsidP="002A1B03">
      <w:pPr>
        <w:rPr>
          <w:b/>
          <w:bCs/>
        </w:rPr>
      </w:pPr>
      <w:r w:rsidRPr="002A1B03">
        <w:rPr>
          <w:b/>
          <w:bCs/>
        </w:rPr>
        <w:t>Slide 8: Evaluating SHAP values</w:t>
      </w:r>
    </w:p>
    <w:p w14:paraId="35FC40A8" w14:textId="77777777" w:rsidR="002A1B03" w:rsidRPr="002A1B03" w:rsidRDefault="002A1B03" w:rsidP="002A1B03">
      <w:r w:rsidRPr="002A1B03">
        <w:t xml:space="preserve">SHAP has three major strengths as it relates to explainable machine learning. </w:t>
      </w:r>
    </w:p>
    <w:p w14:paraId="29494659" w14:textId="77777777" w:rsidR="002A1B03" w:rsidRPr="002A1B03" w:rsidRDefault="002A1B03" w:rsidP="002A1B03">
      <w:r w:rsidRPr="002A1B03">
        <w:t xml:space="preserve">First, it gives both global and local explanation; second, it works well with complex predictive models like </w:t>
      </w:r>
      <w:proofErr w:type="spellStart"/>
      <w:r w:rsidRPr="002A1B03">
        <w:t>XGBoost</w:t>
      </w:r>
      <w:proofErr w:type="spellEnd"/>
      <w:r w:rsidRPr="002A1B03">
        <w:t xml:space="preserve">, and third, it translates a black-box model into a more business friendly conversation. Instead of only showing accuracy or AUC, we can show why certain customers were flagged. </w:t>
      </w:r>
    </w:p>
    <w:p w14:paraId="7B1C8B96" w14:textId="77777777" w:rsidR="002A1B03" w:rsidRPr="002A1B03" w:rsidRDefault="002A1B03" w:rsidP="002A1B03">
      <w:r w:rsidRPr="002A1B03">
        <w:t xml:space="preserve">The main weakness is that SHAP is not causal; it explains the model, not the real world. If SHAP shows that month-to-month contracts increase predicted churn risk, that does not prove that changing the contract would reduce churn; since customers on month-to-month contracts may differ from other customers in many other ways. </w:t>
      </w:r>
    </w:p>
    <w:p w14:paraId="1123EFBB" w14:textId="77777777" w:rsidR="002A1B03" w:rsidRPr="002A1B03" w:rsidRDefault="002A1B03" w:rsidP="002A1B03">
      <w:r w:rsidRPr="002A1B03">
        <w:t xml:space="preserve">Other limitations include the fact that SHAP explanations depend on the model. Therefore, if the model is biased, overfit, poorly validated or trained on weak data, SHAP will explain that flawed model. And finally, correlated features such as tenure and total charges can share or distort importance. This means we should avoid over-reading exact rankings. </w:t>
      </w:r>
    </w:p>
    <w:p w14:paraId="55AABFEA" w14:textId="15EE5869" w:rsidR="002A1B03" w:rsidRPr="002A1B03" w:rsidRDefault="002A1B03" w:rsidP="002A1B03">
      <w:r w:rsidRPr="002A1B03">
        <w:t xml:space="preserve">The main assumptions are that the model being explained is good enough to be worth explaining; the features are meaningful and measured consistently, and the background sample used by SHAP is a reasonable reference group. </w:t>
      </w:r>
    </w:p>
    <w:p w14:paraId="129154E5" w14:textId="77777777" w:rsidR="002A1B03" w:rsidRPr="002A1B03" w:rsidRDefault="002A1B03" w:rsidP="002A1B03">
      <w:pPr>
        <w:rPr>
          <w:b/>
          <w:bCs/>
          <w:lang w:val="en-US"/>
        </w:rPr>
      </w:pPr>
      <w:r w:rsidRPr="002A1B03">
        <w:rPr>
          <w:b/>
          <w:bCs/>
          <w:lang w:val="en-US"/>
        </w:rPr>
        <w:t>Slide 9: Logistic regression for controlled attribution:</w:t>
      </w:r>
    </w:p>
    <w:p w14:paraId="6C728358" w14:textId="77777777" w:rsidR="002A1B03" w:rsidRPr="002A1B03" w:rsidRDefault="002A1B03" w:rsidP="002A1B03">
      <w:pPr>
        <w:rPr>
          <w:b/>
          <w:bCs/>
          <w:lang w:val="en-US"/>
        </w:rPr>
      </w:pPr>
      <w:r w:rsidRPr="002A1B03">
        <w:t xml:space="preserve">Now we move to the third task: attribution. Here the question changes. We are no longer only asking, </w:t>
      </w:r>
      <w:r w:rsidRPr="00E85DA8">
        <w:rPr>
          <w:i/>
          <w:iCs/>
        </w:rPr>
        <w:t>“Who is likely to churn?”</w:t>
      </w:r>
      <w:r w:rsidRPr="002A1B03">
        <w:t xml:space="preserve"> or </w:t>
      </w:r>
      <w:r w:rsidRPr="00E85DA8">
        <w:rPr>
          <w:i/>
          <w:iCs/>
        </w:rPr>
        <w:t>“Why did the model make this prediction?”</w:t>
      </w:r>
      <w:r w:rsidRPr="002A1B03">
        <w:t xml:space="preserve">. We are asking, </w:t>
      </w:r>
      <w:r w:rsidRPr="00E85DA8">
        <w:rPr>
          <w:i/>
          <w:iCs/>
        </w:rPr>
        <w:t>“Which factors are associated with churn after accounting for other variables?”.</w:t>
      </w:r>
      <w:r w:rsidRPr="002A1B03">
        <w:t xml:space="preserve"> </w:t>
      </w:r>
    </w:p>
    <w:p w14:paraId="0025C2FB" w14:textId="77777777" w:rsidR="002A1B03" w:rsidRPr="002A1B03" w:rsidRDefault="002A1B03" w:rsidP="002A1B03">
      <w:r w:rsidRPr="002A1B03">
        <w:t>This is where models such as logistic regression become useful. Because churn is a yes/no outcome, we use logistic regression rather than ordinary linear regression, but the same logic applies for either model. Logistic regression estimates how each variable is associated with the odds of churn, while holding the other variables in the model constant</w:t>
      </w:r>
      <w:proofErr w:type="gramStart"/>
      <w:r w:rsidRPr="002A1B03">
        <w:t>. .</w:t>
      </w:r>
      <w:proofErr w:type="gramEnd"/>
    </w:p>
    <w:p w14:paraId="43B5BBF9" w14:textId="77777777" w:rsidR="002A1B03" w:rsidRPr="002A1B03" w:rsidRDefault="002A1B03" w:rsidP="002A1B03">
      <w:r w:rsidRPr="002A1B03">
        <w:t xml:space="preserve">The important phrase here is </w:t>
      </w:r>
      <w:r w:rsidRPr="00E85DA8">
        <w:rPr>
          <w:i/>
          <w:iCs/>
        </w:rPr>
        <w:t>“associated with”</w:t>
      </w:r>
      <w:r w:rsidRPr="002A1B03">
        <w:t>. This is not yet causal. We are not saying that changing significant predictors will definitely reduce churn. We are saying that, in this dataset, these variables remain statistically related to churn after accounting for the other predictors.</w:t>
      </w:r>
    </w:p>
    <w:p w14:paraId="2DF9206B" w14:textId="77777777" w:rsidR="002A1B03" w:rsidRPr="002A1B03" w:rsidRDefault="002A1B03" w:rsidP="002A1B03">
      <w:r w:rsidRPr="002A1B03">
        <w:t xml:space="preserve">But logistic regression has limitations. Most prominently, is that it usually assumes a fairly simple relationship between a numeric predictor and churn, even when the true relationship is more complex. </w:t>
      </w:r>
    </w:p>
    <w:p w14:paraId="2013B855" w14:textId="24967E7C" w:rsidR="002A1B03" w:rsidRPr="002A1B03" w:rsidRDefault="002A1B03" w:rsidP="002A1B03">
      <w:r w:rsidRPr="002A1B03">
        <w:t>This is where GAMs, or Generalised Additive Models, become useful.</w:t>
      </w:r>
    </w:p>
    <w:p w14:paraId="2F93485B" w14:textId="5DF0A217" w:rsidR="002A1B03" w:rsidRPr="002A1B03" w:rsidRDefault="002A1B03" w:rsidP="002A1B03">
      <w:pPr>
        <w:rPr>
          <w:b/>
          <w:bCs/>
        </w:rPr>
      </w:pPr>
      <w:r w:rsidRPr="002A1B03">
        <w:rPr>
          <w:b/>
          <w:bCs/>
        </w:rPr>
        <w:lastRenderedPageBreak/>
        <w:t>Slide 1</w:t>
      </w:r>
      <w:r w:rsidR="00F07985">
        <w:rPr>
          <w:b/>
          <w:bCs/>
        </w:rPr>
        <w:t>0</w:t>
      </w:r>
      <w:r w:rsidRPr="002A1B03">
        <w:rPr>
          <w:b/>
          <w:bCs/>
        </w:rPr>
        <w:t xml:space="preserve">: From logistic regression to GAMs: </w:t>
      </w:r>
    </w:p>
    <w:p w14:paraId="404B9CBB" w14:textId="77777777" w:rsidR="002A1B03" w:rsidRPr="002A1B03" w:rsidRDefault="002A1B03" w:rsidP="002A1B03">
      <w:r w:rsidRPr="002A1B03">
        <w:t>A GAM keeps the same basic logic as logistic regression — we are still modelling a binary churn outcome and still controlling for other variables — but it relaxes assumptions which constrain the shape of the predicted probability curve. Instead of forcing tenure into one simple effect, the GAM allows the data to estimate a smooth curve.</w:t>
      </w:r>
    </w:p>
    <w:p w14:paraId="2FC88B53" w14:textId="77777777" w:rsidR="002A1B03" w:rsidRPr="002A1B03" w:rsidRDefault="002A1B03" w:rsidP="002A1B03">
      <w:r w:rsidRPr="002A1B03">
        <w:t>The two visuals are both showing the relationship between tenure and predicted churn probability, but they are doing it in different ways.</w:t>
      </w:r>
    </w:p>
    <w:p w14:paraId="3B95BD61" w14:textId="77777777" w:rsidR="002A1B03" w:rsidRPr="002A1B03" w:rsidRDefault="002A1B03" w:rsidP="002A1B03">
      <w:r w:rsidRPr="002A1B03">
        <w:t>The chart on the left gives a very smooth, regular pattern. Implying that:</w:t>
      </w:r>
    </w:p>
    <w:p w14:paraId="7A8EFDFD" w14:textId="77777777" w:rsidR="002A1B03" w:rsidRPr="00F07985" w:rsidRDefault="002A1B03" w:rsidP="002A1B03">
      <w:pPr>
        <w:rPr>
          <w:i/>
          <w:iCs/>
        </w:rPr>
      </w:pPr>
      <w:r w:rsidRPr="00F07985">
        <w:rPr>
          <w:i/>
          <w:iCs/>
        </w:rPr>
        <w:t>“As tenure increases, predicted churn probability steadily decreases.”</w:t>
      </w:r>
    </w:p>
    <w:p w14:paraId="5AB2C540" w14:textId="77777777" w:rsidR="002A1B03" w:rsidRPr="002A1B03" w:rsidRDefault="002A1B03" w:rsidP="002A1B03">
      <w:r w:rsidRPr="002A1B03">
        <w:t>The chart on the right is the GAM version. It still shows the same overall story — churn risk is highest among newer customers and generally falls as tenure increases — but it allows the pattern to be more flexible. The curve drops sharply early on, then flattens, then shows smaller changes later in the customer lifecycle.</w:t>
      </w:r>
    </w:p>
    <w:p w14:paraId="17460949" w14:textId="77777777" w:rsidR="002A1B03" w:rsidRPr="002A1B03" w:rsidRDefault="002A1B03" w:rsidP="002A1B03">
      <w:r w:rsidRPr="002A1B03">
        <w:t>So, the extra value of the GAM is not that it tells a completely different story, but rather that it tells a more detailed version of the same story.</w:t>
      </w:r>
    </w:p>
    <w:p w14:paraId="27E7E170" w14:textId="58E6978D" w:rsidR="002A1B03" w:rsidRPr="002A1B03" w:rsidRDefault="002A1B03" w:rsidP="002A1B03">
      <w:pPr>
        <w:rPr>
          <w:b/>
          <w:bCs/>
        </w:rPr>
      </w:pPr>
      <w:r w:rsidRPr="002A1B03">
        <w:rPr>
          <w:b/>
          <w:bCs/>
        </w:rPr>
        <w:t>Slide 1</w:t>
      </w:r>
      <w:r w:rsidR="007C22E0">
        <w:rPr>
          <w:b/>
          <w:bCs/>
        </w:rPr>
        <w:t>1</w:t>
      </w:r>
      <w:r w:rsidRPr="002A1B03">
        <w:rPr>
          <w:b/>
          <w:bCs/>
        </w:rPr>
        <w:t>: GAMMs for nonlinear and grouped attribution</w:t>
      </w:r>
    </w:p>
    <w:p w14:paraId="05C05198" w14:textId="77777777" w:rsidR="002A1B03" w:rsidRPr="002A1B03" w:rsidRDefault="002A1B03" w:rsidP="002A1B03">
      <w:r w:rsidRPr="002A1B03">
        <w:t>We can extend this idea one step further to Generalised Additive Mixed Models. This combines two ideas: That a GAM allows flexible, nonlinear relationships and that a mixed model allows for grouped or clustered data. So, it is like a traditional GAM, but it also recognises that customers may belong to different groups.</w:t>
      </w:r>
    </w:p>
    <w:p w14:paraId="3E06E7C5" w14:textId="77777777" w:rsidR="002A1B03" w:rsidRPr="002A1B03" w:rsidRDefault="002A1B03" w:rsidP="002A1B03">
      <w:r w:rsidRPr="002A1B03">
        <w:t>This matters because customers are not always fully independent. Customers from the same region, branch or account manager may share common experiences. A standard GAM may ignore this grouping. However, its mixed model counterpart allows us to model it.</w:t>
      </w:r>
    </w:p>
    <w:p w14:paraId="29F64935" w14:textId="77777777" w:rsidR="002A1B03" w:rsidRPr="002A1B03" w:rsidRDefault="002A1B03" w:rsidP="002A1B03">
      <w:r w:rsidRPr="002A1B03">
        <w:t xml:space="preserve">Since this dataset does not explicitly contain any features which imply grouping, I ran a k-means clustering algorithm to identify a latent class label. This resulted in two clusters that showed clear separation when visualised with a PCA plot. I then added a feature called inferred region to represent this artificial grouping. </w:t>
      </w:r>
    </w:p>
    <w:p w14:paraId="68634B85" w14:textId="77777777" w:rsidR="002A1B03" w:rsidRPr="002A1B03" w:rsidRDefault="002A1B03" w:rsidP="002A1B03">
      <w:r w:rsidRPr="002A1B03">
        <w:t>The left-hand chart is a odds-ratio plot. In the visual, the dotted line at 1 is the neutral point. An odds ratio above 1 means the feature is associated with higher churn odds and an odds ratio below 1 means the feature is associated with lower churn odds. This shows that the inferred Region A appears to have higher baseline churn risk, while Region B appears to have lower baseline churn risk. This is powerful because it separates customer-level drivers from group-level patterns.</w:t>
      </w:r>
    </w:p>
    <w:p w14:paraId="44552248" w14:textId="77777777" w:rsidR="002A1B03" w:rsidRPr="002A1B03" w:rsidRDefault="002A1B03" w:rsidP="002A1B03">
      <w:r w:rsidRPr="002A1B03">
        <w:t xml:space="preserve">The right-hand chart shows churn curves by group. Which can be used to show how the relationship between response and predictor vary across different groups. In this case, it simply shows a baseline difference. </w:t>
      </w:r>
    </w:p>
    <w:p w14:paraId="51496FB3" w14:textId="1D7596DD" w:rsidR="002A1B03" w:rsidRPr="002A1B03" w:rsidRDefault="002A1B03" w:rsidP="002A1B03">
      <w:pPr>
        <w:rPr>
          <w:b/>
          <w:bCs/>
        </w:rPr>
      </w:pPr>
      <w:r w:rsidRPr="002A1B03">
        <w:rPr>
          <w:b/>
          <w:bCs/>
        </w:rPr>
        <w:t>Slide 1</w:t>
      </w:r>
      <w:r w:rsidR="004C5E68">
        <w:rPr>
          <w:b/>
          <w:bCs/>
        </w:rPr>
        <w:t>2</w:t>
      </w:r>
      <w:r w:rsidRPr="002A1B03">
        <w:rPr>
          <w:b/>
          <w:bCs/>
        </w:rPr>
        <w:t xml:space="preserve">: Evaluating GAMMs </w:t>
      </w:r>
    </w:p>
    <w:p w14:paraId="094F08C9" w14:textId="77777777" w:rsidR="002A1B03" w:rsidRPr="002A1B03" w:rsidRDefault="002A1B03" w:rsidP="002A1B03">
      <w:r w:rsidRPr="002A1B03">
        <w:t xml:space="preserve">Generalised Additive Mixed Models benefit from the strengths of traditional GAMs, since they can handle nonlinear relationships and are easily interpreted with odds-ratio plots and predicted probability curves. However, the mixed model component enables them to handle </w:t>
      </w:r>
      <w:r w:rsidRPr="002A1B03">
        <w:lastRenderedPageBreak/>
        <w:t xml:space="preserve">grouped data and help separate levels of variation, distinguishing between customer-level effects and group-level effects. </w:t>
      </w:r>
    </w:p>
    <w:p w14:paraId="3810C9EE" w14:textId="0AB351E5" w:rsidR="002A1B03" w:rsidRPr="002A1B03" w:rsidRDefault="002A1B03" w:rsidP="002A1B03">
      <w:r w:rsidRPr="002A1B03">
        <w:t xml:space="preserve">In terms of weaknesses and limitations: The first weakness is </w:t>
      </w:r>
      <w:r w:rsidRPr="002A1B03">
        <w:rPr>
          <w:b/>
          <w:bCs/>
        </w:rPr>
        <w:t>complexity</w:t>
      </w:r>
      <w:r w:rsidRPr="002A1B03">
        <w:t xml:space="preserve">. The mixed component means that these models are harder to explain than logistic regression or a simple GAM, since you need to explain both the smooth functions and the grouped effects. The second weakness is </w:t>
      </w:r>
      <w:r w:rsidRPr="002A1B03">
        <w:rPr>
          <w:b/>
          <w:bCs/>
        </w:rPr>
        <w:t>data requirements</w:t>
      </w:r>
      <w:r w:rsidRPr="002A1B03">
        <w:t xml:space="preserve">. You need enough data within each group. If some branches or regions have very few customers, the group estimates may be unstable. The third weakness is </w:t>
      </w:r>
      <w:r w:rsidRPr="002A1B03">
        <w:rPr>
          <w:b/>
          <w:bCs/>
        </w:rPr>
        <w:t>overfitting.</w:t>
      </w:r>
      <w:r w:rsidRPr="002A1B03">
        <w:t xml:space="preserve"> If the smooth curves are too flexible, the model can chase noise rather than capture a real pattern. The final limitation is that they are still not necessarily </w:t>
      </w:r>
      <w:r w:rsidRPr="002A1B03">
        <w:rPr>
          <w:b/>
          <w:bCs/>
        </w:rPr>
        <w:t>causal</w:t>
      </w:r>
      <w:r w:rsidRPr="002A1B03">
        <w:t>. Even if one region has higher churn, the model does not prove that the region caused the churn, as there may be unmeasured differences such as competitor activity.</w:t>
      </w:r>
    </w:p>
    <w:p w14:paraId="771F912A" w14:textId="77777777" w:rsidR="002A1B03" w:rsidRPr="002A1B03" w:rsidRDefault="002A1B03" w:rsidP="002A1B03">
      <w:r w:rsidRPr="002A1B03">
        <w:t xml:space="preserve">The </w:t>
      </w:r>
      <w:r w:rsidRPr="002A1B03">
        <w:rPr>
          <w:b/>
          <w:bCs/>
        </w:rPr>
        <w:t>main assumption</w:t>
      </w:r>
      <w:r w:rsidRPr="002A1B03">
        <w:t xml:space="preserve"> is that the grouping variable must represent a real source of shared context or dependency. If we group customers by something arbitrary, the random effect will not capture meaningful variation and may add complexity without improving the explanation.</w:t>
      </w:r>
    </w:p>
    <w:p w14:paraId="5249A1ED" w14:textId="23E2B222" w:rsidR="002A1B03" w:rsidRPr="002A1B03" w:rsidRDefault="002A1B03" w:rsidP="002A1B03">
      <w:pPr>
        <w:rPr>
          <w:b/>
          <w:bCs/>
        </w:rPr>
      </w:pPr>
      <w:r w:rsidRPr="002A1B03">
        <w:rPr>
          <w:b/>
          <w:bCs/>
        </w:rPr>
        <w:t>Slide 1</w:t>
      </w:r>
      <w:r w:rsidR="004C5E68">
        <w:rPr>
          <w:b/>
          <w:bCs/>
        </w:rPr>
        <w:t>3</w:t>
      </w:r>
      <w:r w:rsidRPr="002A1B03">
        <w:rPr>
          <w:b/>
          <w:bCs/>
        </w:rPr>
        <w:t xml:space="preserve">: DAGs for causal reasoning </w:t>
      </w:r>
    </w:p>
    <w:p w14:paraId="6DD5D743" w14:textId="77777777" w:rsidR="002A1B03" w:rsidRPr="002A1B03" w:rsidRDefault="002A1B03" w:rsidP="002A1B03">
      <w:r w:rsidRPr="002A1B03">
        <w:t xml:space="preserve">Now we begin to answer the long-awaited question of </w:t>
      </w:r>
      <w:r w:rsidRPr="004C5E68">
        <w:rPr>
          <w:i/>
          <w:iCs/>
        </w:rPr>
        <w:t>“what causes churn?”.</w:t>
      </w:r>
      <w:r w:rsidRPr="002A1B03">
        <w:t xml:space="preserve"> We will see this requires a deeper understanding of the structure of observational data as well as methods to estimate the effects of unobserved data. A useful tool for this is the DAG. </w:t>
      </w:r>
    </w:p>
    <w:p w14:paraId="3FB02132" w14:textId="77777777" w:rsidR="002A1B03" w:rsidRPr="002A1B03" w:rsidRDefault="002A1B03" w:rsidP="002A1B03">
      <w:r w:rsidRPr="002A1B03">
        <w:t xml:space="preserve">A DAG, or Directed Acyclic Graph, is a way of drawing out what we believe is happening in the real world before we start modelling. It is not a model output, and it is not something the data automatically gives us. Rather, it is an assumption map. It requires domain expertise and forces us to be clear about what we think causes what, which variables sit earlier in the process, and which variables are outcomes of other variables. </w:t>
      </w:r>
    </w:p>
    <w:p w14:paraId="62F65EBE" w14:textId="77777777" w:rsidR="002A1B03" w:rsidRPr="002A1B03" w:rsidRDefault="002A1B03" w:rsidP="002A1B03">
      <w:r w:rsidRPr="002A1B03">
        <w:t xml:space="preserve">For example, we may assume that service experience impacts trust and churn, and that trust leads to customer commitment, which ultimately impacts churn as well.  </w:t>
      </w:r>
    </w:p>
    <w:p w14:paraId="209D883A" w14:textId="77777777" w:rsidR="002A1B03" w:rsidRPr="002A1B03" w:rsidRDefault="002A1B03" w:rsidP="002A1B03">
      <w:r w:rsidRPr="002A1B03">
        <w:t>Clarifying what we believe is the causal structure behind churn, and what would we need to assume before making a causal claim, prepares us for the next methods: SEM, Bayesian SEM, and causal effect estimation.</w:t>
      </w:r>
    </w:p>
    <w:p w14:paraId="7FF966FA" w14:textId="78AE15A7" w:rsidR="002A1B03" w:rsidRPr="002A1B03" w:rsidRDefault="002A1B03" w:rsidP="002A1B03">
      <w:pPr>
        <w:rPr>
          <w:b/>
          <w:bCs/>
        </w:rPr>
      </w:pPr>
      <w:r w:rsidRPr="002A1B03">
        <w:rPr>
          <w:b/>
          <w:bCs/>
        </w:rPr>
        <w:t>Slide 1</w:t>
      </w:r>
      <w:r w:rsidR="00962EC7">
        <w:rPr>
          <w:b/>
          <w:bCs/>
        </w:rPr>
        <w:t>4</w:t>
      </w:r>
      <w:r w:rsidRPr="002A1B03">
        <w:rPr>
          <w:b/>
          <w:bCs/>
        </w:rPr>
        <w:t>: SEM for modelling relationships between constructs</w:t>
      </w:r>
    </w:p>
    <w:p w14:paraId="1DF0797C" w14:textId="77777777" w:rsidR="002A1B03" w:rsidRPr="002A1B03" w:rsidRDefault="002A1B03" w:rsidP="002A1B03">
      <w:r w:rsidRPr="002A1B03">
        <w:t xml:space="preserve">Structural Equation Modelling, or SEM allows us to model relationships between variables that are directly observed, as well as broader concepts that are not directly observed. In this example, we are interested in ideas like service experience, trust and customer commitment. We cannot measure trust perfectly with one column in a dataset, but we can infer it from several indicators, such as whether customers believe the provider is reliable, honest, fair in resolving problems, and acting in their best interest. This is where engagement with customers through surveys can act as a useful extension to the dataset, where responses can be used to quantify trust. </w:t>
      </w:r>
    </w:p>
    <w:p w14:paraId="2D715CD8" w14:textId="77777777" w:rsidR="002A1B03" w:rsidRPr="002A1B03" w:rsidRDefault="002A1B03" w:rsidP="002A1B03">
      <w:r w:rsidRPr="002A1B03">
        <w:t xml:space="preserve">The important difference between SEM and a standard regression model is that SEM allows us to model a system of relationships at the same time. </w:t>
      </w:r>
    </w:p>
    <w:p w14:paraId="7103994A" w14:textId="77777777" w:rsidR="002A1B03" w:rsidRPr="002A1B03" w:rsidRDefault="002A1B03" w:rsidP="002A1B03">
      <w:r w:rsidRPr="002A1B03">
        <w:t xml:space="preserve">In this diagram, the dotted arrows show how observed indicators are used to measure latent constructs. For example, tech support, online security and monthly charges help represent service experience. The solid arrows then show the structural pathways between those </w:t>
      </w:r>
      <w:r w:rsidRPr="002A1B03">
        <w:lastRenderedPageBreak/>
        <w:t xml:space="preserve">constructs and churn. This gives us a richer explanation of churn. Rather than saying, </w:t>
      </w:r>
      <w:r w:rsidRPr="00962EC7">
        <w:rPr>
          <w:i/>
          <w:iCs/>
        </w:rPr>
        <w:t>“contract type predicts churn,”</w:t>
      </w:r>
      <w:r w:rsidRPr="002A1B03">
        <w:t xml:space="preserve"> we can say that contract type may be part of a broader commitment mechanism. </w:t>
      </w:r>
    </w:p>
    <w:p w14:paraId="321CAF62" w14:textId="77777777" w:rsidR="002A1B03" w:rsidRPr="002A1B03" w:rsidRDefault="002A1B03" w:rsidP="002A1B03">
      <w:r w:rsidRPr="002A1B03">
        <w:t xml:space="preserve">However, this approach requires caution. SEM can help us test whether the proposed structure is plausible. This helps us better understand causal pathways but does not prove causality since the estimates it produces contain uncertainty. </w:t>
      </w:r>
    </w:p>
    <w:p w14:paraId="1FEAFB36" w14:textId="30C38BE8" w:rsidR="002A1B03" w:rsidRPr="002A1B03" w:rsidRDefault="002A1B03" w:rsidP="002A1B03">
      <w:pPr>
        <w:rPr>
          <w:b/>
          <w:bCs/>
        </w:rPr>
      </w:pPr>
      <w:r w:rsidRPr="002A1B03">
        <w:rPr>
          <w:b/>
          <w:bCs/>
        </w:rPr>
        <w:t>Slide 1</w:t>
      </w:r>
      <w:r w:rsidR="00807FB7">
        <w:rPr>
          <w:b/>
          <w:bCs/>
        </w:rPr>
        <w:t>5</w:t>
      </w:r>
      <w:r w:rsidRPr="002A1B03">
        <w:rPr>
          <w:b/>
          <w:bCs/>
        </w:rPr>
        <w:t>: Bayesian SEM for modelling uncertainty in structure</w:t>
      </w:r>
    </w:p>
    <w:p w14:paraId="14B3FAD8" w14:textId="77777777" w:rsidR="002A1B03" w:rsidRPr="002A1B03" w:rsidRDefault="002A1B03" w:rsidP="002A1B03">
      <w:r w:rsidRPr="002A1B03">
        <w:t xml:space="preserve">This leads naturally into Bayesian SEM. Standard SEM estimates the strength of each pathway in the model.  Bayesian SEM does the same thing, but instead of giving us only a single best estimate, it gives us a distribution of plausible values for each relationship. It allows us to express uncertainty more directly, incorporate prior knowledge, and ask how confident we are about each relationship in the model. </w:t>
      </w:r>
    </w:p>
    <w:p w14:paraId="57AAFB19" w14:textId="77777777" w:rsidR="002A1B03" w:rsidRPr="002A1B03" w:rsidRDefault="002A1B03" w:rsidP="002A1B03">
      <w:r w:rsidRPr="002A1B03">
        <w:t>This is useful because in real-world problems, we are often uncertain. We may not know exactly how strong a relationship is, have limited data or have prior knowledge we’d like to incorporate. Bayesian SEM gives us a formal way to combine what we already believe with what the current data is telling us.</w:t>
      </w:r>
    </w:p>
    <w:p w14:paraId="3BD70019" w14:textId="525B9FE1" w:rsidR="002A1B03" w:rsidRPr="002A1B03" w:rsidRDefault="002A1B03" w:rsidP="002A1B03">
      <w:pPr>
        <w:rPr>
          <w:b/>
          <w:bCs/>
        </w:rPr>
      </w:pPr>
      <w:r w:rsidRPr="002A1B03">
        <w:rPr>
          <w:b/>
          <w:bCs/>
        </w:rPr>
        <w:t>Slide 1</w:t>
      </w:r>
      <w:r w:rsidR="00807FB7">
        <w:rPr>
          <w:b/>
          <w:bCs/>
        </w:rPr>
        <w:t>6</w:t>
      </w:r>
      <w:r w:rsidRPr="002A1B03">
        <w:rPr>
          <w:b/>
          <w:bCs/>
        </w:rPr>
        <w:t>: Evaluating Bayesian SEM</w:t>
      </w:r>
    </w:p>
    <w:p w14:paraId="422B8DFB" w14:textId="77777777" w:rsidR="002A1B03" w:rsidRPr="002A1B03" w:rsidRDefault="002A1B03" w:rsidP="002A1B03">
      <w:r w:rsidRPr="002A1B03">
        <w:t>Bayesian SEM has several strengths. First, it gives us a more honest way to talk about uncertainty. Instead of presenting each pathway as though there is one fixed answer, Bayesian SEM gives us a range of plausible values for each relationship. A second strength is that Bayesian SEM can incorporate prior knowledge, which is then updated using the data. This can be especially useful when sample sizes are smaller, the model is more complex, or we want to combine theory, previous evidence and current data.</w:t>
      </w:r>
    </w:p>
    <w:p w14:paraId="1BF2BA4A" w14:textId="77777777" w:rsidR="002A1B03" w:rsidRPr="002A1B03" w:rsidRDefault="002A1B03" w:rsidP="002A1B03">
      <w:r w:rsidRPr="002A1B03">
        <w:t>However, Bayesian SEM also has weaknesses. It is more technically demanding than a standard SEM. The results can be influenced by the priors we choose, especially when the sample is small or the data is weak. Bayesian SEM can also be harder to explain to stakeholders because the output is probabilistic rather than a single coefficient or p-value.</w:t>
      </w:r>
    </w:p>
    <w:p w14:paraId="49E17622" w14:textId="77777777" w:rsidR="002A1B03" w:rsidRPr="002A1B03" w:rsidRDefault="002A1B03" w:rsidP="002A1B03">
      <w:r w:rsidRPr="002A1B03">
        <w:t>The main assumptions are that the measurement model is meaningful, the structural pathways are theoretically justified, and the priors are appropriate.</w:t>
      </w:r>
    </w:p>
    <w:p w14:paraId="1C384780" w14:textId="0877D549" w:rsidR="002A1B03" w:rsidRPr="002A1B03" w:rsidRDefault="002A1B03" w:rsidP="002A1B03">
      <w:pPr>
        <w:rPr>
          <w:b/>
          <w:bCs/>
        </w:rPr>
      </w:pPr>
      <w:r w:rsidRPr="002A1B03">
        <w:rPr>
          <w:b/>
          <w:bCs/>
        </w:rPr>
        <w:t>Slide 1</w:t>
      </w:r>
      <w:r w:rsidR="001C68A5">
        <w:rPr>
          <w:b/>
          <w:bCs/>
        </w:rPr>
        <w:t>7</w:t>
      </w:r>
      <w:r w:rsidRPr="002A1B03">
        <w:rPr>
          <w:b/>
          <w:bCs/>
        </w:rPr>
        <w:t>: Causal inference techniques for estimating intervention effects</w:t>
      </w:r>
    </w:p>
    <w:p w14:paraId="361BAF26" w14:textId="77777777" w:rsidR="002A1B03" w:rsidRPr="002A1B03" w:rsidRDefault="002A1B03" w:rsidP="002A1B03">
      <w:r w:rsidRPr="002A1B03">
        <w:t>Now that we have moved from prediction and attribution into causal thinking, the question becomes, how can we prove that some intervention reduces churn. This is a counterfactual problem. We cannot observe the same customer both receiving and not receiving a retention intervention at the same time, so we use causal inference methods to help us construct a credible comparison.</w:t>
      </w:r>
    </w:p>
    <w:p w14:paraId="5F1B20BD" w14:textId="77777777" w:rsidR="002A1B03" w:rsidRDefault="002A1B03" w:rsidP="002A1B03">
      <w:r w:rsidRPr="002A1B03">
        <w:t xml:space="preserve">We will be exploring a situation in which the business has applied some retention intervention to a portion of the customer base, meaning we have data before and after treatment. This enables us to explore propensity score matching and difference-in-differences and show how each approach tries to estimate the counterfactual. </w:t>
      </w:r>
    </w:p>
    <w:p w14:paraId="276E31B0" w14:textId="77777777" w:rsidR="001C68A5" w:rsidRDefault="001C68A5" w:rsidP="002A1B03"/>
    <w:p w14:paraId="24E607C4" w14:textId="77777777" w:rsidR="001C68A5" w:rsidRPr="002A1B03" w:rsidRDefault="001C68A5" w:rsidP="002A1B03"/>
    <w:p w14:paraId="2D8E025D" w14:textId="452F6CC4" w:rsidR="002A1B03" w:rsidRPr="002A1B03" w:rsidRDefault="002A1B03" w:rsidP="002A1B03">
      <w:pPr>
        <w:rPr>
          <w:b/>
          <w:bCs/>
        </w:rPr>
      </w:pPr>
      <w:r w:rsidRPr="002A1B03">
        <w:rPr>
          <w:b/>
          <w:bCs/>
        </w:rPr>
        <w:lastRenderedPageBreak/>
        <w:t xml:space="preserve">Slide </w:t>
      </w:r>
      <w:r w:rsidR="001C68A5">
        <w:rPr>
          <w:b/>
          <w:bCs/>
        </w:rPr>
        <w:t>18</w:t>
      </w:r>
      <w:r w:rsidRPr="002A1B03">
        <w:rPr>
          <w:b/>
          <w:bCs/>
        </w:rPr>
        <w:t>: Propensity score matching</w:t>
      </w:r>
    </w:p>
    <w:p w14:paraId="3BFD8280" w14:textId="27C4B79B" w:rsidR="002A1B03" w:rsidRPr="002A1B03" w:rsidRDefault="002A1B03" w:rsidP="002A1B03">
      <w:r w:rsidRPr="002A1B03">
        <w:t>Propensity Score Matching is often used with observational data, where people or groups choose, or are selected into, a treatment rather than being randomly assigned.</w:t>
      </w:r>
    </w:p>
    <w:p w14:paraId="078444BE" w14:textId="77777777" w:rsidR="002A1B03" w:rsidRPr="002A1B03" w:rsidRDefault="002A1B03" w:rsidP="002A1B03">
      <w:r w:rsidRPr="002A1B03">
        <w:t xml:space="preserve">The main problem PSM tries to address is </w:t>
      </w:r>
      <w:r w:rsidRPr="002A1B03">
        <w:rPr>
          <w:b/>
          <w:bCs/>
        </w:rPr>
        <w:t>selection bias</w:t>
      </w:r>
      <w:r w:rsidRPr="002A1B03">
        <w:t xml:space="preserve">. In observational studies, the treatment and control groups may differ in important ways before the treatment even happens. For example, the business may be more likely to target retention offers to customers who have higher risk of churning. If we simply compare customers who received retention offers with those who did not, the difference in outcomes may reflect the customers pre-treatment probability of churning. </w:t>
      </w:r>
    </w:p>
    <w:p w14:paraId="784DD123" w14:textId="77777777" w:rsidR="002A1B03" w:rsidRPr="002A1B03" w:rsidRDefault="002A1B03" w:rsidP="002A1B03">
      <w:r w:rsidRPr="002A1B03">
        <w:t xml:space="preserve">A </w:t>
      </w:r>
      <w:r w:rsidRPr="002A1B03">
        <w:rPr>
          <w:b/>
          <w:bCs/>
        </w:rPr>
        <w:t>propensity score</w:t>
      </w:r>
      <w:r w:rsidRPr="002A1B03">
        <w:t xml:space="preserve"> is the probability that an individual receives the treatment, based on their observed characteristics. These characteristics are called </w:t>
      </w:r>
      <w:r w:rsidRPr="002A1B03">
        <w:rPr>
          <w:b/>
          <w:bCs/>
        </w:rPr>
        <w:t>covariates</w:t>
      </w:r>
      <w:r w:rsidRPr="002A1B03">
        <w:t xml:space="preserve">. For example, the business may target retention offers at customers with shorter tenures and higher monthly charges. </w:t>
      </w:r>
    </w:p>
    <w:p w14:paraId="7AD585DC" w14:textId="15853A82" w:rsidR="002A1B03" w:rsidRPr="002A1B03" w:rsidRDefault="002A1B03" w:rsidP="00CA4AAC">
      <w:r w:rsidRPr="002A1B03">
        <w:t>The basic idea is to match people in the treatment group with people in the control group who had a similar probability of receiving the treatment. This creates a comparison group that is more balanced and more similar to the treatment group. Once matched groups are created, we compare outcomes between the two groups to estimate the treatment effect.</w:t>
      </w:r>
    </w:p>
    <w:p w14:paraId="6C7D4467" w14:textId="30A09CAA" w:rsidR="002A1B03" w:rsidRPr="002A1B03" w:rsidRDefault="002A1B03" w:rsidP="002A1B03">
      <w:pPr>
        <w:rPr>
          <w:b/>
          <w:bCs/>
        </w:rPr>
      </w:pPr>
      <w:r w:rsidRPr="002A1B03">
        <w:rPr>
          <w:b/>
          <w:bCs/>
        </w:rPr>
        <w:t xml:space="preserve">Slide </w:t>
      </w:r>
      <w:r w:rsidR="00CA4AAC">
        <w:rPr>
          <w:b/>
          <w:bCs/>
        </w:rPr>
        <w:t>19</w:t>
      </w:r>
      <w:r w:rsidRPr="002A1B03">
        <w:rPr>
          <w:b/>
          <w:bCs/>
        </w:rPr>
        <w:t xml:space="preserve">: Difference-in-differences </w:t>
      </w:r>
    </w:p>
    <w:p w14:paraId="1CB60A72" w14:textId="77777777" w:rsidR="002A1B03" w:rsidRPr="002A1B03" w:rsidRDefault="002A1B03" w:rsidP="002A1B03">
      <w:r w:rsidRPr="002A1B03">
        <w:t>Difference-in-differences does not only look at whether the treated group changed after the intervention. It sees this as too simplistic, since churn could change over time for many reasons such as seasonality, competitor activity, and pricing changes.</w:t>
      </w:r>
    </w:p>
    <w:p w14:paraId="0EBB87F7" w14:textId="77777777" w:rsidR="002A1B03" w:rsidRPr="002A1B03" w:rsidRDefault="002A1B03" w:rsidP="002A1B03">
      <w:r w:rsidRPr="002A1B03">
        <w:t>Instead, it asks: Did the treated group change more than the comparison group over the same period?</w:t>
      </w:r>
    </w:p>
    <w:p w14:paraId="4B5BCC52" w14:textId="77777777" w:rsidR="002A1B03" w:rsidRPr="002A1B03" w:rsidRDefault="002A1B03" w:rsidP="002A1B03">
      <w:r w:rsidRPr="002A1B03">
        <w:t xml:space="preserve">The parallel trends assumption is an important consideration. It means that, if the intervention had not happened, the treated group and comparison group would have followed similar trends over time. This does not mean that they need to have the same starting churn rate. What matters is that their direction and pattern of change would have been similar without treatment. </w:t>
      </w:r>
    </w:p>
    <w:p w14:paraId="1BBA4B78" w14:textId="77777777" w:rsidR="002A1B03" w:rsidRPr="002A1B03" w:rsidRDefault="002A1B03" w:rsidP="002A1B03">
      <w:r w:rsidRPr="002A1B03">
        <w:t>For example, the treated group could start with 20% churn and the comparison group with 15% churn. That difference is acceptable if both groups were moving in parallel before the intervention. But if the treated group’s churn was already falling faster before the intervention, then a post-treatment drop might not be caused by the intervention. It may simply be a continuation of an existing trend.</w:t>
      </w:r>
    </w:p>
    <w:p w14:paraId="54EE00BA" w14:textId="77777777" w:rsidR="002A1B03" w:rsidRPr="002A1B03" w:rsidRDefault="002A1B03" w:rsidP="002A1B03">
      <w:r w:rsidRPr="002A1B03">
        <w:t>That is why, in practice, we want to check pre-treatment trends. If the two groups were tracking each other reasonably well before treatment, the parallel trends assumption becomes more believable. If they were moving differently before treatment, difference-in-differences becomes much weaker.</w:t>
      </w:r>
    </w:p>
    <w:p w14:paraId="6952C1C8" w14:textId="6FFB4EED" w:rsidR="002A1B03" w:rsidRDefault="002A1B03" w:rsidP="002A1B03">
      <w:r w:rsidRPr="002A1B03">
        <w:t xml:space="preserve">In short, use </w:t>
      </w:r>
      <w:r w:rsidRPr="002A1B03">
        <w:rPr>
          <w:b/>
          <w:bCs/>
        </w:rPr>
        <w:t>PSM</w:t>
      </w:r>
      <w:r w:rsidRPr="002A1B03">
        <w:t xml:space="preserve"> when you have rich pre-treatment customer characteristics and want to compare similar treated and untreated customers; use </w:t>
      </w:r>
      <w:proofErr w:type="spellStart"/>
      <w:r w:rsidRPr="002A1B03">
        <w:rPr>
          <w:b/>
          <w:bCs/>
        </w:rPr>
        <w:t>DiD</w:t>
      </w:r>
      <w:proofErr w:type="spellEnd"/>
      <w:r w:rsidRPr="002A1B03">
        <w:t xml:space="preserve"> when you have before-and-after outcome data for both treated and comparison groups and can defend the parallel trends assumption. </w:t>
      </w:r>
    </w:p>
    <w:p w14:paraId="09C6D499" w14:textId="77777777" w:rsidR="0020108A" w:rsidRPr="00CA4AAC" w:rsidRDefault="0020108A" w:rsidP="002A1B03"/>
    <w:p w14:paraId="26E0F471" w14:textId="630A6433" w:rsidR="002A1B03" w:rsidRPr="002A1B03" w:rsidRDefault="002A1B03" w:rsidP="002A1B03">
      <w:pPr>
        <w:rPr>
          <w:b/>
          <w:bCs/>
        </w:rPr>
      </w:pPr>
      <w:r w:rsidRPr="002A1B03">
        <w:rPr>
          <w:b/>
          <w:bCs/>
        </w:rPr>
        <w:lastRenderedPageBreak/>
        <w:t>Slide 2</w:t>
      </w:r>
      <w:r w:rsidR="0020108A">
        <w:rPr>
          <w:b/>
          <w:bCs/>
        </w:rPr>
        <w:t>0</w:t>
      </w:r>
      <w:r w:rsidRPr="002A1B03">
        <w:rPr>
          <w:b/>
          <w:bCs/>
        </w:rPr>
        <w:t>: Conclusion</w:t>
      </w:r>
    </w:p>
    <w:p w14:paraId="1F0E6446" w14:textId="77777777" w:rsidR="002A1B03" w:rsidRPr="002A1B03" w:rsidRDefault="002A1B03" w:rsidP="002A1B03">
      <w:r w:rsidRPr="002A1B03">
        <w:t xml:space="preserve">This presentation ultimately aims to highlight the importance of asking the right question. Once the question has been clearly defined, our choice of approach is simplified. Use prediction for prioritisation, explanation for transparency, attribution for controlled associations and casual inference when the decision is about changing the system. </w:t>
      </w:r>
    </w:p>
    <w:p w14:paraId="0629A760" w14:textId="67C5D890" w:rsidR="002A1B03" w:rsidRPr="002A1B03" w:rsidRDefault="002A1B03" w:rsidP="002A1B03">
      <w:r w:rsidRPr="002A1B03">
        <w:t>Thank you</w:t>
      </w:r>
      <w:r w:rsidR="00CE06C0">
        <w:t>.</w:t>
      </w:r>
    </w:p>
    <w:p w14:paraId="0706CE78" w14:textId="77777777" w:rsidR="002A1B03" w:rsidRPr="002A1B03" w:rsidRDefault="002A1B03" w:rsidP="002A1B03"/>
    <w:p w14:paraId="09F516C3" w14:textId="77777777" w:rsidR="00531954" w:rsidRDefault="00531954"/>
    <w:sectPr w:rsidR="005319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15E"/>
    <w:rsid w:val="000E215E"/>
    <w:rsid w:val="001C68A5"/>
    <w:rsid w:val="0020108A"/>
    <w:rsid w:val="0028292C"/>
    <w:rsid w:val="002A1B03"/>
    <w:rsid w:val="003A7391"/>
    <w:rsid w:val="004C1B80"/>
    <w:rsid w:val="004C5E68"/>
    <w:rsid w:val="00531954"/>
    <w:rsid w:val="007C22E0"/>
    <w:rsid w:val="007C6F9C"/>
    <w:rsid w:val="00807FB7"/>
    <w:rsid w:val="00962EC7"/>
    <w:rsid w:val="00C35D37"/>
    <w:rsid w:val="00CA2A15"/>
    <w:rsid w:val="00CA4AAC"/>
    <w:rsid w:val="00CE06C0"/>
    <w:rsid w:val="00E85DA8"/>
    <w:rsid w:val="00F079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D3936"/>
  <w15:chartTrackingRefBased/>
  <w15:docId w15:val="{C3DC6C5F-8470-451B-B058-ABFEC387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15E"/>
    <w:rPr>
      <w:rFonts w:eastAsiaTheme="majorEastAsia" w:cstheme="majorBidi"/>
      <w:color w:val="272727" w:themeColor="text1" w:themeTint="D8"/>
    </w:rPr>
  </w:style>
  <w:style w:type="paragraph" w:styleId="Title">
    <w:name w:val="Title"/>
    <w:basedOn w:val="Normal"/>
    <w:next w:val="Normal"/>
    <w:link w:val="TitleChar"/>
    <w:uiPriority w:val="10"/>
    <w:qFormat/>
    <w:rsid w:val="000E2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15E"/>
    <w:pPr>
      <w:spacing w:before="160"/>
      <w:jc w:val="center"/>
    </w:pPr>
    <w:rPr>
      <w:i/>
      <w:iCs/>
      <w:color w:val="404040" w:themeColor="text1" w:themeTint="BF"/>
    </w:rPr>
  </w:style>
  <w:style w:type="character" w:customStyle="1" w:styleId="QuoteChar">
    <w:name w:val="Quote Char"/>
    <w:basedOn w:val="DefaultParagraphFont"/>
    <w:link w:val="Quote"/>
    <w:uiPriority w:val="29"/>
    <w:rsid w:val="000E215E"/>
    <w:rPr>
      <w:i/>
      <w:iCs/>
      <w:color w:val="404040" w:themeColor="text1" w:themeTint="BF"/>
    </w:rPr>
  </w:style>
  <w:style w:type="paragraph" w:styleId="ListParagraph">
    <w:name w:val="List Paragraph"/>
    <w:basedOn w:val="Normal"/>
    <w:uiPriority w:val="34"/>
    <w:qFormat/>
    <w:rsid w:val="000E215E"/>
    <w:pPr>
      <w:ind w:left="720"/>
      <w:contextualSpacing/>
    </w:pPr>
  </w:style>
  <w:style w:type="character" w:styleId="IntenseEmphasis">
    <w:name w:val="Intense Emphasis"/>
    <w:basedOn w:val="DefaultParagraphFont"/>
    <w:uiPriority w:val="21"/>
    <w:qFormat/>
    <w:rsid w:val="000E215E"/>
    <w:rPr>
      <w:i/>
      <w:iCs/>
      <w:color w:val="0F4761" w:themeColor="accent1" w:themeShade="BF"/>
    </w:rPr>
  </w:style>
  <w:style w:type="paragraph" w:styleId="IntenseQuote">
    <w:name w:val="Intense Quote"/>
    <w:basedOn w:val="Normal"/>
    <w:next w:val="Normal"/>
    <w:link w:val="IntenseQuoteChar"/>
    <w:uiPriority w:val="30"/>
    <w:qFormat/>
    <w:rsid w:val="000E2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15E"/>
    <w:rPr>
      <w:i/>
      <w:iCs/>
      <w:color w:val="0F4761" w:themeColor="accent1" w:themeShade="BF"/>
    </w:rPr>
  </w:style>
  <w:style w:type="character" w:styleId="IntenseReference">
    <w:name w:val="Intense Reference"/>
    <w:basedOn w:val="DefaultParagraphFont"/>
    <w:uiPriority w:val="32"/>
    <w:qFormat/>
    <w:rsid w:val="000E21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3356</Words>
  <Characters>19131</Characters>
  <Application>Microsoft Office Word</Application>
  <DocSecurity>0</DocSecurity>
  <Lines>159</Lines>
  <Paragraphs>44</Paragraphs>
  <ScaleCrop>false</ScaleCrop>
  <Company/>
  <LinksUpToDate>false</LinksUpToDate>
  <CharactersWithSpaces>22443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Gatonby, J, Mr [28145844@sun.ac.za]</dc:creator>
  <cp:keywords/>
  <dc:description/>
  <cp:lastModifiedBy>Gatonby, J, Mr [28145844@sun.ac.za]</cp:lastModifiedBy>
  <cp:revision>14</cp:revision>
  <dcterms:created xsi:type="dcterms:W3CDTF">2026-07-13T08:06:00Z</dcterms:created>
  <dcterms:modified xsi:type="dcterms:W3CDTF">2026-07-13T08:20:00Z</dcterms:modified>
</cp:coreProperties>
</file>