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57" w:after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Justin Rigby</w:t>
      </w:r>
    </w:p>
    <w:p>
      <w:pPr>
        <w:pStyle w:val="Normal"/>
        <w:spacing w:lineRule="auto" w:line="240" w:before="57" w:after="5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Compositional change of the phyllosphere due to secondary metabolite production </w:t>
      </w:r>
    </w:p>
    <w:p>
      <w:pPr>
        <w:pStyle w:val="Normal"/>
        <w:spacing w:lineRule="auto" w:line="240" w:before="57" w:after="57"/>
        <w:rPr>
          <w:rFonts w:ascii="Times New Roman" w:hAnsi="Times New Roman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7" w:after="57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plant </w:t>
      </w:r>
      <w:r>
        <w:rPr>
          <w:rFonts w:ascii="Times New Roman" w:hAnsi="Times New Roman"/>
          <w:sz w:val="24"/>
          <w:szCs w:val="24"/>
        </w:rPr>
        <w:t>rhizosphere</w:t>
      </w:r>
      <w:r>
        <w:rPr>
          <w:rFonts w:ascii="Times New Roman" w:hAnsi="Times New Roman"/>
          <w:sz w:val="24"/>
          <w:szCs w:val="24"/>
        </w:rPr>
        <w:t xml:space="preserve"> is the culmination of all bacteria, and phages, that are present in the </w:t>
      </w:r>
      <w:r>
        <w:rPr>
          <w:rFonts w:ascii="Times New Roman" w:hAnsi="Times New Roman"/>
          <w:sz w:val="24"/>
          <w:szCs w:val="24"/>
        </w:rPr>
        <w:t>below</w:t>
      </w:r>
      <w:r>
        <w:rPr>
          <w:rFonts w:ascii="Times New Roman" w:hAnsi="Times New Roman"/>
          <w:sz w:val="24"/>
          <w:szCs w:val="24"/>
        </w:rPr>
        <w:t xml:space="preserve"> ground tissues of plants starting at the base of the above ground plant material – the crown. These communities are comprised of harmful bacterial (such as pathogenic bacteria like </w:t>
      </w:r>
      <w:r>
        <w:rPr>
          <w:rFonts w:ascii="Times New Roman" w:hAnsi="Times New Roman"/>
          <w:i/>
          <w:iCs/>
          <w:sz w:val="24"/>
          <w:szCs w:val="24"/>
        </w:rPr>
        <w:t>Agrobacterium tumefaciens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neutral bacteria, and beneficial bacteria </w:t>
      </w:r>
      <w:r>
        <w:rPr>
          <w:rFonts w:ascii="Times New Roman" w:hAnsi="Times New Roman"/>
          <w:sz w:val="24"/>
          <w:szCs w:val="24"/>
        </w:rPr>
        <w:t xml:space="preserve">like Rhyzobia which are a symbiont for plants </w:t>
      </w:r>
      <w:r>
        <w:rPr>
          <w:rFonts w:ascii="Times New Roman" w:hAnsi="Times New Roman"/>
          <w:sz w:val="24"/>
          <w:szCs w:val="24"/>
        </w:rPr>
        <w:t>that</w:t>
      </w:r>
      <w:r>
        <w:rPr>
          <w:rFonts w:ascii="Times New Roman" w:hAnsi="Times New Roman"/>
          <w:sz w:val="24"/>
          <w:szCs w:val="24"/>
        </w:rPr>
        <w:t xml:space="preserve"> form root nodules where they fix nitrogen and transfer it to the host plant in exchange for nutrients from the plant (1).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While the root microbiome has an extensive list of research focused on </w:t>
      </w:r>
      <w:r>
        <w:rPr>
          <w:rFonts w:ascii="Times New Roman" w:hAnsi="Times New Roman"/>
          <w:i w:val="false"/>
          <w:iCs w:val="false"/>
          <w:sz w:val="24"/>
          <w:szCs w:val="24"/>
        </w:rPr>
        <w:t>the interactions within the rhizosphere, there is not much research looking at the interaction between the phyllosphere (the microbial community within the above ground plant material) and the rhizospher</w:t>
      </w:r>
      <w:r>
        <w:rPr>
          <w:rFonts w:ascii="Times New Roman" w:hAnsi="Times New Roman"/>
          <w:i w:val="false"/>
          <w:iCs w:val="false"/>
          <w:sz w:val="24"/>
          <w:szCs w:val="24"/>
        </w:rPr>
        <w:t>e even though there is evidence of interaction between both the rhizosphere and phyllosphere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. </w:t>
      </w:r>
    </w:p>
    <w:p>
      <w:pPr>
        <w:pStyle w:val="Normal"/>
        <w:spacing w:lineRule="auto" w:line="240" w:before="57" w:after="57"/>
        <w:rPr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W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hile the beneficial and harmful bacteria are easy to catalogue via phenotyping </w:t>
      </w:r>
      <w:r>
        <w:rPr>
          <w:rFonts w:ascii="Times New Roman" w:hAnsi="Times New Roman"/>
          <w:i w:val="false"/>
          <w:iCs w:val="false"/>
          <w:sz w:val="24"/>
          <w:szCs w:val="24"/>
        </w:rPr>
        <w:t>the plant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, the influence of the neutral bacterium can also have an affect on the host plants ability to resist pathogens due to an induced systematic resistance </w:t>
      </w:r>
      <w:r>
        <w:rPr>
          <w:rFonts w:ascii="Times New Roman" w:hAnsi="Times New Roman"/>
          <w:i w:val="false"/>
          <w:iCs w:val="false"/>
          <w:sz w:val="24"/>
          <w:szCs w:val="24"/>
        </w:rPr>
        <w:t>(ISR)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 caused by 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the presence of said bacterium. One of the prime examples is the effect that </w:t>
      </w:r>
      <w:r>
        <w:rPr>
          <w:rFonts w:ascii="Times New Roman" w:hAnsi="Times New Roman"/>
          <w:i/>
          <w:iCs/>
          <w:sz w:val="24"/>
          <w:szCs w:val="24"/>
        </w:rPr>
        <w:t>Pseudomonas fluorescens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 has on the phyllosphere when it is present in the rhizopshere of the host plant. The mere presences of </w:t>
      </w:r>
      <w:r>
        <w:rPr>
          <w:rFonts w:ascii="Times New Roman" w:hAnsi="Times New Roman"/>
          <w:i/>
          <w:iCs/>
          <w:sz w:val="24"/>
          <w:szCs w:val="24"/>
        </w:rPr>
        <w:t>Pseudomonas fluorescens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 within the rhizosphere reduces the 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ability of </w:t>
      </w:r>
      <w:r>
        <w:rPr>
          <w:rFonts w:ascii="Times New Roman" w:hAnsi="Times New Roman"/>
          <w:i/>
          <w:iCs/>
          <w:sz w:val="24"/>
          <w:szCs w:val="24"/>
        </w:rPr>
        <w:t>Pseudomonas syringae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 to infect the leaves of the plant due to the induced defence response caused by the presence of the chemical diacetylphloroglucinol (DAPG) which is released by </w:t>
      </w:r>
      <w:r>
        <w:rPr>
          <w:rFonts w:ascii="Times New Roman" w:hAnsi="Times New Roman"/>
          <w:i/>
          <w:iCs/>
          <w:sz w:val="24"/>
          <w:szCs w:val="24"/>
        </w:rPr>
        <w:t>P. fluoresces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 in the rhizosphere (2)</w:t>
      </w:r>
      <w:r>
        <w:rPr>
          <w:rFonts w:ascii="Times New Roman" w:hAnsi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The inclusion of this chemical has been found to have significant effects on the growth, and resistance to pathogenic bacteria such as </w:t>
      </w:r>
      <w:r>
        <w:rPr>
          <w:rFonts w:ascii="Times New Roman" w:hAnsi="Times New Roman"/>
          <w:i/>
          <w:iCs/>
          <w:sz w:val="24"/>
          <w:szCs w:val="24"/>
        </w:rPr>
        <w:t>Pseudomonas syringae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 and fungal infections.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This interaction between </w:t>
      </w:r>
      <w:r>
        <w:rPr>
          <w:rFonts w:ascii="Times New Roman" w:hAnsi="Times New Roman"/>
          <w:i/>
          <w:iCs/>
          <w:sz w:val="24"/>
          <w:szCs w:val="24"/>
        </w:rPr>
        <w:t>P. fluoresces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 and its host plant are not the only instance of rhizosphere bacteria and the host plant interacting together, and there is  converse example where a bacterium utilizes the chemical galactinol which is released by the host plant as a nutrient.</w:t>
      </w:r>
    </w:p>
    <w:p>
      <w:pPr>
        <w:pStyle w:val="Normal"/>
        <w:spacing w:lineRule="auto" w:line="240" w:before="57" w:after="57"/>
        <w:rPr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Previous studies looking at the interactions between the host-plant and the root microbiota have given way to complex interactions where the host-plant (</w:t>
      </w:r>
      <w:r>
        <w:rPr>
          <w:rFonts w:ascii="Times New Roman" w:hAnsi="Times New Roman"/>
          <w:i/>
          <w:iCs/>
          <w:sz w:val="24"/>
          <w:szCs w:val="24"/>
        </w:rPr>
        <w:t>Arabidopsis thailiana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) releases a defence compound called galactinol which is in-turn is utilized as a nutrient by the bacterial pathogen </w:t>
      </w:r>
      <w:r>
        <w:rPr>
          <w:rFonts w:ascii="Times New Roman" w:hAnsi="Times New Roman"/>
          <w:i/>
          <w:iCs/>
          <w:sz w:val="24"/>
          <w:szCs w:val="24"/>
        </w:rPr>
        <w:t xml:space="preserve">Agrobacterium fabrum. </w:t>
      </w:r>
      <w:r>
        <w:rPr>
          <w:rFonts w:ascii="Times New Roman" w:hAnsi="Times New Roman"/>
          <w:i w:val="false"/>
          <w:iCs w:val="false"/>
          <w:sz w:val="24"/>
          <w:szCs w:val="24"/>
        </w:rPr>
        <w:t>B</w:t>
      </w:r>
      <w:r>
        <w:rPr>
          <w:rFonts w:ascii="Times New Roman" w:hAnsi="Times New Roman"/>
          <w:i w:val="false"/>
          <w:iCs w:val="false"/>
          <w:sz w:val="24"/>
          <w:szCs w:val="24"/>
        </w:rPr>
        <w:t>ecause of its ability to utilize galactinol as a source of sugar,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 w:val="false"/>
          <w:iCs w:val="false"/>
          <w:sz w:val="24"/>
          <w:szCs w:val="24"/>
        </w:rPr>
        <w:t>therefore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negating its anti-microbial effects, 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that </w:t>
      </w:r>
      <w:r>
        <w:rPr>
          <w:rFonts w:ascii="Times New Roman" w:hAnsi="Times New Roman"/>
          <w:i w:val="false"/>
          <w:iCs w:val="false"/>
          <w:sz w:val="24"/>
          <w:szCs w:val="24"/>
        </w:rPr>
        <w:t>allows it to resist the host plant defence response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and instead exploits the defence response for its own gain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(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3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)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. With this in mind, the next question to be asked is if 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this interaction has any induced systematic resistance and if there are any down stream effects associated with the presence of </w:t>
      </w:r>
      <w:bookmarkStart w:id="0" w:name="__DdeLink__292_3843519034"/>
      <w:r>
        <w:rPr>
          <w:rFonts w:ascii="Times New Roman" w:hAnsi="Times New Roman"/>
          <w:i/>
          <w:iCs/>
          <w:sz w:val="24"/>
          <w:szCs w:val="24"/>
        </w:rPr>
        <w:t>Agrobacterium fabrum</w:t>
      </w:r>
      <w:bookmarkEnd w:id="0"/>
      <w:r>
        <w:rPr>
          <w:rFonts w:ascii="Times New Roman" w:hAnsi="Times New Roman"/>
          <w:i w:val="false"/>
          <w:iCs w:val="false"/>
          <w:sz w:val="24"/>
          <w:szCs w:val="24"/>
        </w:rPr>
        <w:t xml:space="preserve"> in the rhizosphere.</w:t>
      </w:r>
    </w:p>
    <w:p>
      <w:pPr>
        <w:pStyle w:val="Normal"/>
        <w:spacing w:lineRule="auto" w:line="240" w:before="57" w:after="57"/>
        <w:rPr>
          <w:rFonts w:ascii="Times New Roman" w:hAnsi="Times New Roman"/>
          <w:i w:val="false"/>
          <w:i w:val="false"/>
          <w:iCs w:val="false"/>
          <w:sz w:val="24"/>
          <w:szCs w:val="24"/>
          <w:u w:val="singl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single"/>
        </w:rPr>
        <w:t>Specific Aim 1</w:t>
      </w:r>
    </w:p>
    <w:p>
      <w:pPr>
        <w:pStyle w:val="Normal"/>
        <w:spacing w:lineRule="auto" w:line="240" w:before="57" w:after="57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The first aim of this project will be investigate if plants that are exposed to </w:t>
      </w:r>
      <w:r>
        <w:rPr>
          <w:rFonts w:ascii="Times New Roman" w:hAnsi="Times New Roman"/>
          <w:i/>
          <w:iCs/>
          <w:sz w:val="24"/>
          <w:szCs w:val="24"/>
        </w:rPr>
        <w:t>Agrobacterium fabrum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 show signs of ISR due to the interactions between the rhizosphere and phyllosphere. It is predicated that the presences of </w:t>
      </w:r>
      <w:r>
        <w:rPr>
          <w:rFonts w:ascii="Times New Roman" w:hAnsi="Times New Roman"/>
          <w:i/>
          <w:iCs/>
          <w:sz w:val="24"/>
          <w:szCs w:val="24"/>
        </w:rPr>
        <w:t>A. fabrum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 in the rhizosphere will have an effect on the phyllosphere due to the induced galactinol response and the ability for </w:t>
      </w:r>
      <w:r>
        <w:rPr>
          <w:rFonts w:ascii="Times New Roman" w:hAnsi="Times New Roman"/>
          <w:i/>
          <w:iCs/>
          <w:sz w:val="24"/>
          <w:szCs w:val="24"/>
        </w:rPr>
        <w:t xml:space="preserve">A. fabrum </w:t>
      </w:r>
      <w:r>
        <w:rPr>
          <w:rFonts w:ascii="Times New Roman" w:hAnsi="Times New Roman"/>
          <w:i w:val="false"/>
          <w:iCs w:val="false"/>
          <w:sz w:val="24"/>
          <w:szCs w:val="24"/>
        </w:rPr>
        <w:t>to utilize the chemical as a nutrient instead of being negatively effected by the chemical. It may be possible to see a reduction in the infection rate of</w:t>
      </w:r>
      <w:r>
        <w:rPr>
          <w:rFonts w:ascii="Times New Roman" w:hAnsi="Times New Roman"/>
          <w:i/>
          <w:iCs/>
          <w:sz w:val="24"/>
          <w:szCs w:val="24"/>
        </w:rPr>
        <w:t xml:space="preserve"> Pseudomonas syringae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 due to the increase in galactinol due to </w:t>
      </w:r>
      <w:r>
        <w:rPr>
          <w:rFonts w:ascii="Times New Roman" w:hAnsi="Times New Roman"/>
          <w:i/>
          <w:iCs/>
          <w:sz w:val="24"/>
          <w:szCs w:val="24"/>
        </w:rPr>
        <w:t xml:space="preserve">A. fabrum </w:t>
      </w:r>
      <w:r>
        <w:rPr>
          <w:rFonts w:ascii="Times New Roman" w:hAnsi="Times New Roman"/>
          <w:i w:val="false"/>
          <w:iCs w:val="false"/>
          <w:sz w:val="24"/>
          <w:szCs w:val="24"/>
        </w:rPr>
        <w:t>presence.</w:t>
      </w:r>
    </w:p>
    <w:p>
      <w:pPr>
        <w:pStyle w:val="Normal"/>
        <w:spacing w:lineRule="auto" w:line="240" w:before="57" w:after="57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57" w:after="57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57" w:after="57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57" w:after="57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57" w:after="57"/>
        <w:rPr>
          <w:rFonts w:ascii="Times New Roman" w:hAnsi="Times New Roman"/>
          <w:i w:val="false"/>
          <w:i w:val="false"/>
          <w:iCs w:val="false"/>
          <w:sz w:val="24"/>
          <w:szCs w:val="24"/>
          <w:u w:val="singl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single"/>
        </w:rPr>
        <w:t>References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222222"/>
          <w:spacing w:val="0"/>
          <w:sz w:val="24"/>
          <w:szCs w:val="24"/>
        </w:rPr>
        <w:t>1. Lindow, Steven E., and Maria T. Brandl. "Microbiology of the phyllosphere." 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Applied and environmental    microbiology </w:t>
      </w:r>
      <w:r>
        <w:rPr>
          <w:rFonts w:ascii="Times New Roman" w:hAnsi="Times New Roman"/>
          <w:b w:val="false"/>
          <w:bCs w:val="false"/>
          <w:i w:val="false"/>
          <w:iCs/>
          <w:caps w:val="false"/>
          <w:smallCaps w:val="false"/>
          <w:color w:val="222222"/>
          <w:spacing w:val="0"/>
          <w:sz w:val="24"/>
          <w:szCs w:val="24"/>
        </w:rPr>
        <w:t>69, no. 4 (2003): 1875-1883.</w:t>
      </w:r>
    </w:p>
    <w:p>
      <w:pPr>
        <w:pStyle w:val="Normal"/>
        <w:rPr/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2.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Bakker, Peter AHM, Corné MJ Pieterse, and L. C. Van Loon. "Induced systemic resistance by fluorescent Pseudomonas spp." Phytopathology 97, no. 2 (2007): 239-243.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The plant defence signal galactinol is specifically used as a nutrient by the bacterial pathogen Agrobacterium fabrum.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Meyer et al. 2018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Morella, Norma M., Annika L. Gomez, Grant Wang, Michelle S. Leung, and Britt Koskella. "The impact of bacteriophages on phyllosphere bacterial abundance and composition." </w:t>
      </w:r>
      <w:r>
        <w:rPr>
          <w:rFonts w:ascii="Times New Roman" w:hAnsi="Times New Roman"/>
          <w:b w:val="false"/>
          <w:i/>
          <w:iCs w:val="false"/>
          <w:color w:val="222222"/>
          <w:spacing w:val="0"/>
          <w:sz w:val="24"/>
          <w:szCs w:val="24"/>
        </w:rPr>
        <w:t>Molecular ecology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(2018).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spacing w:lineRule="auto" w:line="240" w:before="57" w:after="57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color w:val="4B4B4B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4B4B4B"/>
          <w:spacing w:val="0"/>
          <w:sz w:val="24"/>
          <w:szCs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LibreOffice/6.0.3.2$Windows_X86_64 LibreOffice_project/8f48d515416608e3a835360314dac7e47fd0b821</Application>
  <Pages>2</Pages>
  <Words>661</Words>
  <Characters>3581</Characters>
  <CharactersWithSpaces>4239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2018-05-08T09:22:53Z</dcterms:created>
  <dc:creator/>
  <dc:description/>
  <dc:language>en-GB</dc:language>
  <cp:lastModifiedBy/>
  <dcterms:modified xsi:type="dcterms:W3CDTF">2018-05-08T10:23:01Z</dcterms:modified>
  <cp:revision>14</cp:revision>
  <dc:subject/>
  <dc:title/>
</cp:coreProperties>
</file>