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autoSpaceDE w:val="false"/>
        <w:rPr>
          <w:sz w:val="22"/>
        </w:rPr>
      </w:pPr>
      <w:r>
        <w:rPr>
          <w:sz w:val="22"/>
        </w:rPr>
        <w:t>Molecular Phylogenetics</w:t>
      </w:r>
    </w:p>
    <w:p>
      <w:pPr>
        <w:pStyle w:val="Normal"/>
        <w:widowControl w:val="false"/>
        <w:numPr>
          <w:ilvl w:val="0"/>
          <w:numId w:val="0"/>
        </w:numPr>
        <w:autoSpaceDE w:val="false"/>
        <w:jc w:val="left"/>
        <w:outlineLvl w:val="0"/>
        <w:rPr>
          <w:b w:val="false"/>
          <w:b w:val="false"/>
          <w:bCs w:val="false"/>
        </w:rPr>
      </w:pPr>
      <w:r>
        <w:rPr>
          <w:b w:val="false"/>
          <w:bCs w:val="false"/>
          <w:sz w:val="22"/>
          <w:szCs w:val="20"/>
        </w:rPr>
        <w:t xml:space="preserve">Problems </w:t>
      </w:r>
      <w:r>
        <w:rPr>
          <w:b w:val="false"/>
          <w:bCs w:val="false"/>
          <w:sz w:val="22"/>
          <w:szCs w:val="20"/>
        </w:rPr>
        <w:t>5</w:t>
      </w:r>
      <w:r>
        <w:rPr>
          <w:b w:val="false"/>
          <w:bCs w:val="false"/>
          <w:sz w:val="22"/>
          <w:szCs w:val="20"/>
        </w:rPr>
        <w:t xml:space="preserve"> 2016</w:t>
      </w:r>
    </w:p>
    <w:p>
      <w:pPr>
        <w:pStyle w:val="Normal"/>
        <w:widowControl w:val="false"/>
        <w:numPr>
          <w:ilvl w:val="0"/>
          <w:numId w:val="0"/>
        </w:numPr>
        <w:autoSpaceDE w:val="false"/>
        <w:jc w:val="left"/>
        <w:outlineLvl w:val="0"/>
        <w:rPr>
          <w:sz w:val="22"/>
          <w:szCs w:val="20"/>
        </w:rPr>
      </w:pPr>
      <w:r>
        <w:rPr>
          <w:b w:val="false"/>
          <w:bCs w:val="false"/>
        </w:rPr>
      </w:r>
    </w:p>
    <w:p>
      <w:pPr>
        <w:pStyle w:val="Normal"/>
        <w:numPr>
          <w:ilvl w:val="0"/>
          <w:numId w:val="0"/>
        </w:numPr>
        <w:jc w:val="left"/>
        <w:outlineLvl w:val="0"/>
        <w:rPr/>
      </w:pPr>
      <w:r>
        <w:rPr>
          <w:b/>
          <w:sz w:val="20"/>
          <w:szCs w:val="20"/>
        </w:rPr>
        <w:t>Maximum likelihood phylogenetics #1</w:t>
      </w:r>
    </w:p>
    <w:p>
      <w:pPr>
        <w:pStyle w:val="Normal"/>
        <w:rPr>
          <w:sz w:val="20"/>
          <w:szCs w:val="20"/>
        </w:rPr>
      </w:pPr>
      <w:r>
        <w:rPr>
          <w:sz w:val="20"/>
          <w:szCs w:val="20"/>
        </w:rPr>
      </w:r>
    </w:p>
    <w:p>
      <w:pPr>
        <w:pStyle w:val="Normal"/>
        <w:numPr>
          <w:ilvl w:val="0"/>
          <w:numId w:val="0"/>
        </w:numPr>
        <w:outlineLvl w:val="0"/>
        <w:rPr>
          <w:b/>
          <w:b/>
          <w:i/>
          <w:i/>
          <w:sz w:val="20"/>
          <w:szCs w:val="20"/>
          <w:u w:val="single"/>
        </w:rPr>
      </w:pPr>
      <w:r>
        <w:rPr>
          <w:b/>
          <w:i/>
          <w:sz w:val="20"/>
          <w:szCs w:val="20"/>
          <w:u w:val="single"/>
        </w:rPr>
        <w:t>A primer.</w:t>
      </w:r>
    </w:p>
    <w:p>
      <w:pPr>
        <w:pStyle w:val="Normal"/>
        <w:rPr>
          <w:sz w:val="20"/>
          <w:szCs w:val="20"/>
        </w:rPr>
      </w:pPr>
      <w:r>
        <w:rPr>
          <w:sz w:val="20"/>
          <w:szCs w:val="20"/>
        </w:rPr>
      </w:r>
    </w:p>
    <w:p>
      <w:pPr>
        <w:pStyle w:val="Normal"/>
        <w:rPr>
          <w:sz w:val="20"/>
          <w:szCs w:val="20"/>
        </w:rPr>
      </w:pPr>
      <w:r>
        <w:rPr>
          <w:sz w:val="20"/>
          <w:szCs w:val="20"/>
        </w:rPr>
        <w:t xml:space="preserve">Here’s how to obtain a probability matrix from a model for any branch length, relative rate matrix, and frequency vector.  We’ll use an arbitrary version of the GTR model as an example, which we’ll call JT14.  This is an admittedly absurd model, but it should illustrate the math pretty well. </w:t>
      </w:r>
    </w:p>
    <w:p>
      <w:pPr>
        <w:pStyle w:val="Normal"/>
        <w:rPr>
          <w:sz w:val="20"/>
          <w:szCs w:val="20"/>
        </w:rPr>
      </w:pPr>
      <w:r>
        <w:rPr>
          <w:sz w:val="20"/>
          <w:szCs w:val="20"/>
        </w:rPr>
      </w:r>
    </w:p>
    <w:p>
      <w:pPr>
        <w:pStyle w:val="ListParagraph"/>
        <w:numPr>
          <w:ilvl w:val="0"/>
          <w:numId w:val="3"/>
        </w:numPr>
        <w:rPr>
          <w:sz w:val="20"/>
          <w:szCs w:val="20"/>
        </w:rPr>
      </w:pPr>
      <w:r>
        <w:rPr>
          <w:sz w:val="20"/>
          <w:szCs w:val="20"/>
        </w:rPr>
        <w:t xml:space="preserve"> </w:t>
      </w:r>
      <w:r>
        <w:rPr>
          <w:sz w:val="20"/>
          <w:szCs w:val="20"/>
        </w:rPr>
        <w:t xml:space="preserve">To begin, the model consists of a relative rate matrix </w:t>
      </w:r>
      <w:r>
        <w:rPr>
          <w:b/>
          <w:sz w:val="20"/>
          <w:szCs w:val="20"/>
        </w:rPr>
        <w:t xml:space="preserve">R </w:t>
      </w:r>
      <w:r>
        <w:rPr>
          <w:sz w:val="20"/>
          <w:szCs w:val="20"/>
        </w:rPr>
        <w:t xml:space="preserve">and a vector of frequencies </w:t>
      </w:r>
      <w:r>
        <w:rPr>
          <w:rFonts w:ascii="Symbol" w:hAnsi="Symbol"/>
          <w:sz w:val="20"/>
          <w:szCs w:val="20"/>
        </w:rPr>
        <w:t></w:t>
      </w:r>
      <w:r>
        <w:rPr>
          <w:sz w:val="20"/>
          <w:szCs w:val="20"/>
        </w:rPr>
        <w:t>= {</w:t>
      </w:r>
      <w:r>
        <w:rPr>
          <w:rFonts w:ascii="Symbol" w:hAnsi="Symbol"/>
          <w:sz w:val="20"/>
          <w:szCs w:val="20"/>
        </w:rPr>
        <w:t></w:t>
      </w:r>
      <w:r>
        <w:rPr>
          <w:sz w:val="20"/>
          <w:szCs w:val="20"/>
          <w:vertAlign w:val="subscript"/>
        </w:rPr>
        <w:t>A</w:t>
      </w:r>
      <w:r>
        <w:rPr>
          <w:sz w:val="20"/>
          <w:szCs w:val="20"/>
        </w:rPr>
        <w:t xml:space="preserve">, </w:t>
      </w:r>
      <w:r>
        <w:rPr>
          <w:rFonts w:ascii="Symbol" w:hAnsi="Symbol"/>
          <w:sz w:val="20"/>
          <w:szCs w:val="20"/>
        </w:rPr>
        <w:t></w:t>
      </w:r>
      <w:r>
        <w:rPr>
          <w:sz w:val="20"/>
          <w:szCs w:val="20"/>
          <w:vertAlign w:val="subscript"/>
        </w:rPr>
        <w:t>C</w:t>
      </w:r>
      <w:r>
        <w:rPr>
          <w:sz w:val="20"/>
          <w:szCs w:val="20"/>
        </w:rPr>
        <w:t>,</w:t>
      </w:r>
      <w:r>
        <w:rPr>
          <w:rFonts w:ascii="Symbol" w:hAnsi="Symbol"/>
          <w:sz w:val="20"/>
          <w:szCs w:val="20"/>
        </w:rPr>
        <w:t></w:t>
      </w:r>
      <w:r>
        <w:rPr>
          <w:sz w:val="20"/>
          <w:szCs w:val="20"/>
          <w:vertAlign w:val="subscript"/>
        </w:rPr>
        <w:t>G</w:t>
      </w:r>
      <w:r>
        <w:rPr>
          <w:sz w:val="20"/>
          <w:szCs w:val="20"/>
        </w:rPr>
        <w:t>,</w:t>
      </w:r>
      <w:r>
        <w:rPr>
          <w:rFonts w:ascii="Symbol" w:hAnsi="Symbol"/>
          <w:sz w:val="20"/>
          <w:szCs w:val="20"/>
        </w:rPr>
        <w:t></w:t>
      </w:r>
      <w:r>
        <w:rPr>
          <w:sz w:val="20"/>
          <w:szCs w:val="20"/>
          <w:vertAlign w:val="subscript"/>
        </w:rPr>
        <w:t>T</w:t>
      </w:r>
      <w:r>
        <w:rPr>
          <w:sz w:val="20"/>
          <w:szCs w:val="20"/>
        </w:rPr>
        <w:t xml:space="preserve">,}.  </w:t>
      </w:r>
      <w:r>
        <w:rPr>
          <w:b/>
          <w:sz w:val="20"/>
          <w:szCs w:val="20"/>
        </w:rPr>
        <w:t xml:space="preserve">R </w:t>
      </w:r>
      <w:r>
        <w:rPr>
          <w:sz w:val="20"/>
          <w:szCs w:val="20"/>
        </w:rPr>
        <w:t>expresses the relative rate r</w:t>
      </w:r>
      <w:r>
        <w:rPr>
          <w:sz w:val="20"/>
          <w:szCs w:val="20"/>
          <w:vertAlign w:val="subscript"/>
        </w:rPr>
        <w:t>ij</w:t>
      </w:r>
      <w:r>
        <w:rPr>
          <w:sz w:val="20"/>
          <w:szCs w:val="20"/>
        </w:rPr>
        <w:t xml:space="preserve"> at which nucleotides change from any of the four nucleotides (i) to any of the others (j).  For our example, let </w:t>
      </w:r>
      <w:r>
        <w:rPr>
          <w:b/>
          <w:sz w:val="20"/>
          <w:szCs w:val="20"/>
        </w:rPr>
        <w:t>R</w:t>
      </w:r>
      <w:r>
        <w:rPr>
          <w:sz w:val="20"/>
          <w:szCs w:val="20"/>
        </w:rPr>
        <w:t>=</w:t>
      </w:r>
    </w:p>
    <w:p>
      <w:pPr>
        <w:pStyle w:val="Normal"/>
        <w:rPr>
          <w:sz w:val="20"/>
          <w:szCs w:val="20"/>
        </w:rPr>
      </w:pPr>
      <w:r>
        <w:rPr>
          <w:sz w:val="20"/>
          <w:szCs w:val="20"/>
        </w:rPr>
      </w:r>
    </w:p>
    <w:p>
      <w:pPr>
        <w:pStyle w:val="Normal"/>
        <w:ind w:left="720" w:hanging="0"/>
        <w:rPr>
          <w:rFonts w:ascii="Courier" w:hAnsi="Courier"/>
          <w:sz w:val="20"/>
          <w:szCs w:val="20"/>
        </w:rPr>
      </w:pPr>
      <w:r>
        <w:rPr>
          <w:sz w:val="20"/>
          <w:szCs w:val="20"/>
        </w:rPr>
        <w:t xml:space="preserve">             </w:t>
      </w:r>
      <w:r>
        <w:rPr>
          <w:rFonts w:ascii="Courier" w:hAnsi="Courier"/>
          <w:sz w:val="20"/>
          <w:szCs w:val="20"/>
        </w:rPr>
        <w:t xml:space="preserve">- 1 2 3 </w:t>
      </w:r>
    </w:p>
    <w:p>
      <w:pPr>
        <w:pStyle w:val="Normal"/>
        <w:ind w:left="720" w:hanging="0"/>
        <w:rPr>
          <w:rFonts w:ascii="Courier" w:hAnsi="Courier"/>
          <w:sz w:val="20"/>
          <w:szCs w:val="20"/>
        </w:rPr>
      </w:pPr>
      <w:r>
        <w:rPr>
          <w:sz w:val="20"/>
          <w:szCs w:val="20"/>
        </w:rPr>
        <w:t xml:space="preserve">             </w:t>
      </w:r>
      <w:r>
        <w:rPr>
          <w:rFonts w:ascii="Courier" w:hAnsi="Courier"/>
          <w:sz w:val="20"/>
          <w:szCs w:val="20"/>
        </w:rPr>
        <w:t xml:space="preserve">1 – 4 5 </w:t>
      </w:r>
    </w:p>
    <w:p>
      <w:pPr>
        <w:pStyle w:val="Normal"/>
        <w:ind w:left="720" w:hanging="0"/>
        <w:rPr>
          <w:rFonts w:ascii="Courier" w:hAnsi="Courier"/>
          <w:sz w:val="20"/>
          <w:szCs w:val="20"/>
        </w:rPr>
      </w:pPr>
      <w:r>
        <w:rPr>
          <w:sz w:val="20"/>
          <w:szCs w:val="20"/>
        </w:rPr>
        <w:t xml:space="preserve">             </w:t>
      </w:r>
      <w:r>
        <w:rPr>
          <w:rFonts w:ascii="Courier" w:hAnsi="Courier"/>
          <w:sz w:val="20"/>
          <w:szCs w:val="20"/>
        </w:rPr>
        <w:t xml:space="preserve">2 4 – 6 </w:t>
      </w:r>
    </w:p>
    <w:p>
      <w:pPr>
        <w:pStyle w:val="Normal"/>
        <w:ind w:left="720" w:hanging="0"/>
        <w:rPr>
          <w:sz w:val="20"/>
          <w:szCs w:val="20"/>
        </w:rPr>
      </w:pPr>
      <w:r>
        <w:rPr>
          <w:sz w:val="20"/>
          <w:szCs w:val="20"/>
        </w:rPr>
        <w:t xml:space="preserve">             </w:t>
      </w:r>
      <w:r>
        <w:rPr>
          <w:rFonts w:ascii="Courier" w:hAnsi="Courier"/>
          <w:sz w:val="20"/>
          <w:szCs w:val="20"/>
        </w:rPr>
        <w:t xml:space="preserve">3 5 6 - </w:t>
      </w:r>
      <w:r>
        <w:rPr>
          <w:sz w:val="20"/>
          <w:szCs w:val="20"/>
        </w:rPr>
        <w:br/>
      </w:r>
    </w:p>
    <w:p>
      <w:pPr>
        <w:pStyle w:val="Normal"/>
        <w:ind w:left="720" w:hanging="0"/>
        <w:rPr>
          <w:sz w:val="20"/>
          <w:szCs w:val="20"/>
        </w:rPr>
      </w:pPr>
      <w:r>
        <w:rPr>
          <w:sz w:val="20"/>
          <w:szCs w:val="20"/>
        </w:rPr>
        <w:t>This is a somewhat silly matrix, but it keeps things clear for teaching purposes.  Note it is symmetrical.  As you’ll see below, the absolute value of the entries does not matter; the relative rates are what is important.</w:t>
      </w:r>
    </w:p>
    <w:p>
      <w:pPr>
        <w:pStyle w:val="Normal"/>
        <w:rPr>
          <w:sz w:val="20"/>
          <w:szCs w:val="20"/>
        </w:rPr>
      </w:pPr>
      <w:r>
        <w:rPr>
          <w:sz w:val="20"/>
          <w:szCs w:val="20"/>
        </w:rPr>
      </w:r>
    </w:p>
    <w:p>
      <w:pPr>
        <w:pStyle w:val="ListParagraph"/>
        <w:numPr>
          <w:ilvl w:val="0"/>
          <w:numId w:val="3"/>
        </w:numPr>
        <w:rPr>
          <w:sz w:val="20"/>
          <w:szCs w:val="20"/>
        </w:rPr>
      </w:pPr>
      <w:r>
        <w:rPr>
          <w:sz w:val="20"/>
          <w:szCs w:val="20"/>
        </w:rPr>
        <w:t xml:space="preserve">We need to use this information to find the </w:t>
      </w:r>
      <w:r>
        <w:rPr>
          <w:b/>
          <w:sz w:val="20"/>
          <w:szCs w:val="20"/>
        </w:rPr>
        <w:t>Q</w:t>
      </w:r>
      <w:r>
        <w:rPr>
          <w:sz w:val="20"/>
          <w:szCs w:val="20"/>
        </w:rPr>
        <w:t xml:space="preserve"> matrix, which contains the instantaneous rates of change, scaled properly so that it yields total substitution probabilities equal to those predicted by the branch lengths.  First, we find the unscaled Q matrix: we multiply </w:t>
      </w:r>
      <w:r>
        <w:rPr>
          <w:b/>
          <w:sz w:val="20"/>
          <w:szCs w:val="20"/>
        </w:rPr>
        <w:t xml:space="preserve">R </w:t>
      </w:r>
      <w:r>
        <w:rPr>
          <w:sz w:val="20"/>
          <w:szCs w:val="20"/>
        </w:rPr>
        <w:t xml:space="preserve">by the diagonal vector of state frequencies (that is, we multiply each column by the frequency corresponding to </w:t>
      </w:r>
      <w:r>
        <w:rPr>
          <w:rFonts w:ascii="Symbol" w:hAnsi="Symbol"/>
          <w:sz w:val="20"/>
          <w:szCs w:val="20"/>
        </w:rPr>
        <w:t></w:t>
      </w:r>
      <w:r>
        <w:rPr>
          <w:sz w:val="20"/>
          <w:szCs w:val="20"/>
          <w:vertAlign w:val="subscript"/>
        </w:rPr>
        <w:t>j</w:t>
      </w:r>
      <w:r>
        <w:rPr>
          <w:sz w:val="20"/>
          <w:szCs w:val="20"/>
        </w:rPr>
        <w:t xml:space="preserve"> , the frequency of that column) and then fill the diagonals so that each row sums to 0.  (An effect of multiplying </w:t>
      </w:r>
      <w:r>
        <w:rPr>
          <w:b/>
          <w:sz w:val="20"/>
          <w:szCs w:val="20"/>
        </w:rPr>
        <w:t xml:space="preserve">R </w:t>
      </w:r>
      <w:r>
        <w:rPr>
          <w:sz w:val="20"/>
          <w:szCs w:val="20"/>
        </w:rPr>
        <w:t>by the frequencies is that the probabilities of a state along a very long branch converge on the frequencies.  Also, having the rates sum to zero results in the sum of the probabilities in the same row derived from those rates sum to 1, which better be true, because the row represents all the possible outcomes j given the starting state i.)</w:t>
      </w:r>
    </w:p>
    <w:p>
      <w:pPr>
        <w:pStyle w:val="ListParagraph"/>
        <w:numPr>
          <w:ilvl w:val="0"/>
          <w:numId w:val="3"/>
        </w:numPr>
        <w:rPr>
          <w:sz w:val="20"/>
          <w:szCs w:val="20"/>
        </w:rPr>
      </w:pPr>
      <w:r>
        <w:rPr>
          <w:sz w:val="20"/>
          <w:szCs w:val="20"/>
        </w:rPr>
        <w:t xml:space="preserve">Suppose our frequency vector is </w:t>
      </w:r>
      <w:r>
        <w:rPr>
          <w:rFonts w:ascii="Symbol" w:hAnsi="Symbol"/>
          <w:sz w:val="20"/>
          <w:szCs w:val="20"/>
        </w:rPr>
        <w:t></w:t>
      </w:r>
      <w:r>
        <w:rPr>
          <w:sz w:val="20"/>
          <w:szCs w:val="20"/>
        </w:rPr>
        <w:t xml:space="preserve">=[0.1,0.2,0.3, 0.4]. This gives us </w:t>
      </w:r>
      <w:r>
        <w:rPr>
          <w:b/>
          <w:sz w:val="20"/>
          <w:szCs w:val="20"/>
        </w:rPr>
        <w:t xml:space="preserve">Q_unscaled </w:t>
      </w:r>
      <w:r>
        <w:rPr>
          <w:sz w:val="20"/>
          <w:szCs w:val="20"/>
        </w:rPr>
        <w:t>=</w:t>
      </w:r>
    </w:p>
    <w:p>
      <w:pPr>
        <w:pStyle w:val="Normal"/>
        <w:rPr>
          <w:sz w:val="20"/>
          <w:szCs w:val="20"/>
        </w:rPr>
      </w:pPr>
      <w:r>
        <w:rPr>
          <w:sz w:val="20"/>
          <w:szCs w:val="20"/>
        </w:rPr>
      </w:r>
    </w:p>
    <w:p>
      <w:pPr>
        <w:pStyle w:val="Normal"/>
        <w:ind w:left="720" w:hanging="0"/>
        <w:rPr>
          <w:rFonts w:ascii="Courier" w:hAnsi="Courier"/>
          <w:sz w:val="20"/>
          <w:szCs w:val="20"/>
        </w:rPr>
      </w:pPr>
      <w:r>
        <w:rPr>
          <w:rFonts w:ascii="Courier" w:hAnsi="Courier"/>
          <w:sz w:val="20"/>
          <w:szCs w:val="20"/>
        </w:rPr>
        <w:t xml:space="preserve">    </w:t>
      </w:r>
      <w:r>
        <w:rPr>
          <w:rFonts w:ascii="Courier" w:hAnsi="Courier"/>
          <w:sz w:val="20"/>
          <w:szCs w:val="20"/>
        </w:rPr>
        <w:t xml:space="preserve">-2.0    0.2   0.6   1.2 </w:t>
      </w:r>
    </w:p>
    <w:p>
      <w:pPr>
        <w:pStyle w:val="Normal"/>
        <w:ind w:left="720" w:hanging="0"/>
        <w:rPr>
          <w:rFonts w:ascii="Courier" w:hAnsi="Courier"/>
          <w:sz w:val="20"/>
          <w:szCs w:val="20"/>
        </w:rPr>
      </w:pPr>
      <w:r>
        <w:rPr>
          <w:rFonts w:ascii="Courier" w:hAnsi="Courier"/>
          <w:sz w:val="20"/>
          <w:szCs w:val="20"/>
        </w:rPr>
        <w:t xml:space="preserve">     </w:t>
      </w:r>
      <w:r>
        <w:rPr>
          <w:rFonts w:ascii="Courier" w:hAnsi="Courier"/>
          <w:sz w:val="20"/>
          <w:szCs w:val="20"/>
        </w:rPr>
        <w:t>0.1   -3.3   1.2   2.0</w:t>
      </w:r>
    </w:p>
    <w:p>
      <w:pPr>
        <w:pStyle w:val="Normal"/>
        <w:ind w:left="720" w:hanging="0"/>
        <w:rPr>
          <w:rFonts w:ascii="Courier" w:hAnsi="Courier"/>
          <w:sz w:val="20"/>
          <w:szCs w:val="20"/>
        </w:rPr>
      </w:pPr>
      <w:r>
        <w:rPr>
          <w:rFonts w:ascii="Courier" w:hAnsi="Courier"/>
          <w:sz w:val="20"/>
          <w:szCs w:val="20"/>
        </w:rPr>
        <w:t xml:space="preserve">     </w:t>
      </w:r>
      <w:r>
        <w:rPr>
          <w:rFonts w:ascii="Courier" w:hAnsi="Courier"/>
          <w:sz w:val="20"/>
          <w:szCs w:val="20"/>
        </w:rPr>
        <w:t xml:space="preserve">0.2    0.8  -3.4   2.4 </w:t>
      </w:r>
    </w:p>
    <w:p>
      <w:pPr>
        <w:pStyle w:val="Normal"/>
        <w:ind w:left="720" w:hanging="0"/>
        <w:rPr>
          <w:rFonts w:ascii="Courier" w:hAnsi="Courier"/>
          <w:sz w:val="20"/>
          <w:szCs w:val="20"/>
        </w:rPr>
      </w:pPr>
      <w:r>
        <w:rPr>
          <w:rFonts w:ascii="Courier" w:hAnsi="Courier"/>
          <w:sz w:val="20"/>
          <w:szCs w:val="20"/>
        </w:rPr>
        <w:t xml:space="preserve">     </w:t>
      </w:r>
      <w:r>
        <w:rPr>
          <w:rFonts w:ascii="Courier" w:hAnsi="Courier"/>
          <w:sz w:val="20"/>
          <w:szCs w:val="20"/>
        </w:rPr>
        <w:t>0.3    1.0   1.8  -3.1</w:t>
      </w:r>
    </w:p>
    <w:p>
      <w:pPr>
        <w:pStyle w:val="Normal"/>
        <w:rPr>
          <w:rFonts w:ascii="Courier" w:hAnsi="Courier"/>
          <w:sz w:val="20"/>
          <w:szCs w:val="20"/>
        </w:rPr>
      </w:pPr>
      <w:r>
        <w:rPr>
          <w:rFonts w:ascii="Courier" w:hAnsi="Courier"/>
          <w:sz w:val="20"/>
          <w:szCs w:val="20"/>
        </w:rPr>
      </w:r>
    </w:p>
    <w:p>
      <w:pPr>
        <w:pStyle w:val="ListParagraph"/>
        <w:numPr>
          <w:ilvl w:val="0"/>
          <w:numId w:val="3"/>
        </w:numPr>
        <w:rPr>
          <w:rFonts w:ascii="Cambria" w:hAnsi="Cambria"/>
          <w:sz w:val="20"/>
          <w:szCs w:val="20"/>
        </w:rPr>
      </w:pPr>
      <w:r>
        <w:rPr>
          <w:sz w:val="20"/>
          <w:szCs w:val="20"/>
        </w:rPr>
        <w:t xml:space="preserve">This matrix gives the correct relative instantaneous rates of change, but the absolute substitution probabilities that it will yield won’t correspond to the branch length.   To get the proper </w:t>
      </w:r>
      <w:r>
        <w:rPr>
          <w:b/>
          <w:sz w:val="20"/>
          <w:szCs w:val="20"/>
        </w:rPr>
        <w:t xml:space="preserve">Q </w:t>
      </w:r>
      <w:r>
        <w:rPr>
          <w:sz w:val="20"/>
          <w:szCs w:val="20"/>
        </w:rPr>
        <w:t>that is correctly scaled, we need to find the scaling factor s.  To do this, we 1) multiply each diagonal element times the frequency of the nucleotide for its row, and then 2) sum these four terms up and take the reciprocal to get s=-1/</w:t>
      </w:r>
      <w:r>
        <w:rPr>
          <w:rFonts w:ascii="Symbol" w:hAnsi="Symbol"/>
          <w:sz w:val="20"/>
          <w:szCs w:val="20"/>
        </w:rPr>
        <w:t></w:t>
      </w:r>
      <w:r>
        <w:rPr>
          <w:sz w:val="20"/>
          <w:szCs w:val="20"/>
        </w:rPr>
        <w:t>(</w:t>
      </w:r>
      <w:r>
        <w:rPr>
          <w:rFonts w:ascii="Symbol" w:hAnsi="Symbol"/>
          <w:sz w:val="20"/>
          <w:szCs w:val="20"/>
        </w:rPr>
        <w:t></w:t>
      </w:r>
      <w:r>
        <w:rPr>
          <w:sz w:val="20"/>
          <w:szCs w:val="20"/>
          <w:vertAlign w:val="subscript"/>
        </w:rPr>
        <w:t>i</w:t>
      </w:r>
      <w:r>
        <w:rPr>
          <w:sz w:val="20"/>
          <w:szCs w:val="20"/>
        </w:rPr>
        <w:t>q</w:t>
      </w:r>
      <w:r>
        <w:rPr>
          <w:sz w:val="20"/>
          <w:szCs w:val="20"/>
          <w:vertAlign w:val="subscript"/>
        </w:rPr>
        <w:t>ii</w:t>
      </w:r>
      <w:r>
        <w:rPr>
          <w:sz w:val="20"/>
          <w:szCs w:val="20"/>
        </w:rPr>
        <w:t>):</w:t>
      </w:r>
    </w:p>
    <w:p>
      <w:pPr>
        <w:pStyle w:val="Normal"/>
        <w:rPr>
          <w:rFonts w:ascii="Courier" w:hAnsi="Courier"/>
          <w:sz w:val="20"/>
          <w:szCs w:val="20"/>
        </w:rPr>
      </w:pPr>
      <w:r>
        <w:rPr>
          <w:rFonts w:ascii="Courier" w:hAnsi="Courier"/>
          <w:sz w:val="20"/>
          <w:szCs w:val="20"/>
        </w:rPr>
      </w:r>
    </w:p>
    <w:p>
      <w:pPr>
        <w:pStyle w:val="Normal"/>
        <w:ind w:left="720" w:hanging="0"/>
        <w:rPr>
          <w:rFonts w:ascii="Courier" w:hAnsi="Courier"/>
          <w:sz w:val="20"/>
          <w:szCs w:val="20"/>
        </w:rPr>
      </w:pPr>
      <w:r>
        <w:rPr>
          <w:rFonts w:ascii="Courier" w:hAnsi="Courier"/>
          <w:sz w:val="20"/>
          <w:szCs w:val="20"/>
        </w:rPr>
        <w:t>s = -1/[(-2.0*0.1)+(-3.3*0.2)+(-3.4*0.3)+(-3.1*0.4)]=</w:t>
      </w:r>
    </w:p>
    <w:p>
      <w:pPr>
        <w:pStyle w:val="Normal"/>
        <w:ind w:left="720" w:hanging="0"/>
        <w:rPr>
          <w:rFonts w:ascii="Courier" w:hAnsi="Courier"/>
          <w:sz w:val="20"/>
          <w:szCs w:val="20"/>
        </w:rPr>
      </w:pPr>
      <w:r>
        <w:rPr>
          <w:rFonts w:ascii="Courier" w:hAnsi="Courier"/>
          <w:sz w:val="20"/>
          <w:szCs w:val="20"/>
        </w:rPr>
        <w:t>s =  1/(0.20 + 0.66 + 1.02 + 1.24) = 1/3.12 = 0.3205</w:t>
      </w:r>
    </w:p>
    <w:p>
      <w:pPr>
        <w:pStyle w:val="Normal"/>
        <w:rPr>
          <w:rFonts w:ascii="Courier" w:hAnsi="Courier"/>
          <w:sz w:val="20"/>
          <w:szCs w:val="20"/>
        </w:rPr>
      </w:pPr>
      <w:r>
        <w:rPr>
          <w:rFonts w:ascii="Courier" w:hAnsi="Courier"/>
          <w:sz w:val="20"/>
          <w:szCs w:val="20"/>
        </w:rPr>
      </w:r>
    </w:p>
    <w:p>
      <w:pPr>
        <w:pStyle w:val="ListParagraph"/>
        <w:numPr>
          <w:ilvl w:val="0"/>
          <w:numId w:val="3"/>
        </w:numPr>
        <w:rPr>
          <w:rFonts w:ascii="Cambria" w:hAnsi="Cambria"/>
          <w:sz w:val="20"/>
          <w:szCs w:val="20"/>
        </w:rPr>
      </w:pPr>
      <w:r>
        <w:rPr>
          <w:sz w:val="20"/>
          <w:szCs w:val="20"/>
        </w:rPr>
        <w:t xml:space="preserve">Now multiply every element in </w:t>
      </w:r>
      <w:r>
        <w:rPr>
          <w:b/>
          <w:sz w:val="20"/>
          <w:szCs w:val="20"/>
        </w:rPr>
        <w:t>Q_unscaled</w:t>
      </w:r>
      <w:r>
        <w:rPr>
          <w:sz w:val="20"/>
          <w:szCs w:val="20"/>
        </w:rPr>
        <w:t xml:space="preserve"> by s.  This gives </w:t>
      </w:r>
      <w:r>
        <w:rPr>
          <w:b/>
          <w:sz w:val="20"/>
          <w:szCs w:val="20"/>
        </w:rPr>
        <w:t>Q</w:t>
      </w:r>
      <w:r>
        <w:rPr>
          <w:sz w:val="20"/>
          <w:szCs w:val="20"/>
        </w:rPr>
        <w:t xml:space="preserve">, the weighted instantaneous rate matrix.  The reason we did this is so that the use of this matrix to compute a P matrix yields a total probability of substitutions equal to the branch length.  Here we get </w:t>
      </w:r>
      <w:r>
        <w:rPr>
          <w:b/>
          <w:sz w:val="20"/>
          <w:szCs w:val="20"/>
        </w:rPr>
        <w:t>Q</w:t>
      </w:r>
      <w:r>
        <w:rPr>
          <w:sz w:val="20"/>
          <w:szCs w:val="20"/>
        </w:rPr>
        <w:t>=</w:t>
      </w:r>
    </w:p>
    <w:p>
      <w:pPr>
        <w:pStyle w:val="Normal"/>
        <w:rPr>
          <w:rFonts w:ascii="Courier" w:hAnsi="Courier"/>
          <w:sz w:val="20"/>
          <w:szCs w:val="20"/>
        </w:rPr>
      </w:pPr>
      <w:r>
        <w:rPr>
          <w:rFonts w:ascii="Courier" w:hAnsi="Courier"/>
          <w:sz w:val="20"/>
          <w:szCs w:val="20"/>
        </w:rPr>
      </w:r>
    </w:p>
    <w:tbl>
      <w:tblPr>
        <w:tblStyle w:val="TableGrid"/>
        <w:tblW w:w="3749" w:type="dxa"/>
        <w:jc w:val="left"/>
        <w:tblInd w:w="720" w:type="dxa"/>
        <w:tblCellMar>
          <w:top w:w="0" w:type="dxa"/>
          <w:left w:w="108" w:type="dxa"/>
          <w:bottom w:w="0" w:type="dxa"/>
          <w:right w:w="108" w:type="dxa"/>
        </w:tblCellMar>
        <w:tblLook w:val="04a0" w:noVBand="1" w:noHBand="0" w:lastColumn="0" w:firstColumn="1" w:lastRow="0" w:firstRow="1"/>
      </w:tblPr>
      <w:tblGrid>
        <w:gridCol w:w="937"/>
        <w:gridCol w:w="937"/>
        <w:gridCol w:w="937"/>
        <w:gridCol w:w="937"/>
      </w:tblGrid>
      <w:tr>
        <w:trPr/>
        <w:tc>
          <w:tcPr>
            <w:tcW w:w="937" w:type="dxa"/>
            <w:tcBorders>
              <w:top w:val="nil"/>
              <w:left w:val="nil"/>
              <w:bottom w:val="nil"/>
              <w:right w:val="nil"/>
              <w:insideH w:val="nil"/>
              <w:insideV w:val="nil"/>
            </w:tcBorders>
            <w:shd w:fill="auto" w:val="clear"/>
            <w:vAlign w:val="bottom"/>
          </w:tcPr>
          <w:p>
            <w:pPr>
              <w:pStyle w:val="Normal"/>
              <w:jc w:val="right"/>
              <w:rPr>
                <w:rFonts w:ascii="Courier" w:hAnsi="Courier" w:eastAsia="Times New Roman" w:cs="Times New Roman"/>
                <w:color w:val="000000"/>
                <w:sz w:val="20"/>
                <w:szCs w:val="20"/>
              </w:rPr>
            </w:pPr>
            <w:r>
              <w:rPr>
                <w:rFonts w:eastAsia="Times New Roman" w:cs="Times New Roman" w:ascii="Courier" w:hAnsi="Courier"/>
                <w:color w:val="000000"/>
                <w:sz w:val="20"/>
                <w:szCs w:val="20"/>
              </w:rPr>
              <w:t>-0.641</w:t>
            </w:r>
          </w:p>
        </w:tc>
        <w:tc>
          <w:tcPr>
            <w:tcW w:w="937" w:type="dxa"/>
            <w:tcBorders>
              <w:top w:val="nil"/>
              <w:left w:val="nil"/>
              <w:bottom w:val="nil"/>
              <w:right w:val="nil"/>
              <w:insideH w:val="nil"/>
              <w:insideV w:val="nil"/>
            </w:tcBorders>
            <w:shd w:fill="auto" w:val="clear"/>
            <w:vAlign w:val="bottom"/>
          </w:tcPr>
          <w:p>
            <w:pPr>
              <w:pStyle w:val="Normal"/>
              <w:jc w:val="right"/>
              <w:rPr>
                <w:rFonts w:ascii="Courier" w:hAnsi="Courier" w:eastAsia="Times New Roman" w:cs="Times New Roman"/>
                <w:color w:val="000000"/>
                <w:sz w:val="20"/>
                <w:szCs w:val="20"/>
              </w:rPr>
            </w:pPr>
            <w:r>
              <w:rPr>
                <w:rFonts w:eastAsia="Times New Roman" w:cs="Times New Roman" w:ascii="Courier" w:hAnsi="Courier"/>
                <w:color w:val="000000"/>
                <w:sz w:val="20"/>
                <w:szCs w:val="20"/>
              </w:rPr>
              <w:t>0.064</w:t>
            </w:r>
          </w:p>
        </w:tc>
        <w:tc>
          <w:tcPr>
            <w:tcW w:w="937" w:type="dxa"/>
            <w:tcBorders>
              <w:top w:val="nil"/>
              <w:left w:val="nil"/>
              <w:bottom w:val="nil"/>
              <w:right w:val="nil"/>
              <w:insideH w:val="nil"/>
              <w:insideV w:val="nil"/>
            </w:tcBorders>
            <w:shd w:fill="auto" w:val="clear"/>
            <w:vAlign w:val="bottom"/>
          </w:tcPr>
          <w:p>
            <w:pPr>
              <w:pStyle w:val="Normal"/>
              <w:jc w:val="right"/>
              <w:rPr>
                <w:rFonts w:ascii="Courier" w:hAnsi="Courier" w:eastAsia="Times New Roman" w:cs="Times New Roman"/>
                <w:color w:val="000000"/>
                <w:sz w:val="20"/>
                <w:szCs w:val="20"/>
              </w:rPr>
            </w:pPr>
            <w:r>
              <w:rPr>
                <w:rFonts w:eastAsia="Times New Roman" w:cs="Times New Roman" w:ascii="Courier" w:hAnsi="Courier"/>
                <w:color w:val="000000"/>
                <w:sz w:val="20"/>
                <w:szCs w:val="20"/>
              </w:rPr>
              <w:t>0.192</w:t>
            </w:r>
          </w:p>
        </w:tc>
        <w:tc>
          <w:tcPr>
            <w:tcW w:w="937" w:type="dxa"/>
            <w:tcBorders>
              <w:top w:val="nil"/>
              <w:left w:val="nil"/>
              <w:bottom w:val="nil"/>
              <w:right w:val="nil"/>
              <w:insideH w:val="nil"/>
              <w:insideV w:val="nil"/>
            </w:tcBorders>
            <w:shd w:fill="auto" w:val="clear"/>
            <w:vAlign w:val="bottom"/>
          </w:tcPr>
          <w:p>
            <w:pPr>
              <w:pStyle w:val="Normal"/>
              <w:jc w:val="right"/>
              <w:rPr>
                <w:rFonts w:ascii="Courier" w:hAnsi="Courier" w:eastAsia="Times New Roman" w:cs="Times New Roman"/>
                <w:color w:val="000000"/>
                <w:sz w:val="20"/>
                <w:szCs w:val="20"/>
              </w:rPr>
            </w:pPr>
            <w:r>
              <w:rPr>
                <w:rFonts w:eastAsia="Times New Roman" w:cs="Times New Roman" w:ascii="Courier" w:hAnsi="Courier"/>
                <w:color w:val="000000"/>
                <w:sz w:val="20"/>
                <w:szCs w:val="20"/>
              </w:rPr>
              <w:t>0.385</w:t>
            </w:r>
          </w:p>
        </w:tc>
      </w:tr>
      <w:tr>
        <w:trPr/>
        <w:tc>
          <w:tcPr>
            <w:tcW w:w="937" w:type="dxa"/>
            <w:tcBorders>
              <w:top w:val="nil"/>
              <w:left w:val="nil"/>
              <w:bottom w:val="nil"/>
              <w:right w:val="nil"/>
              <w:insideH w:val="nil"/>
              <w:insideV w:val="nil"/>
            </w:tcBorders>
            <w:shd w:fill="auto" w:val="clear"/>
            <w:vAlign w:val="bottom"/>
          </w:tcPr>
          <w:p>
            <w:pPr>
              <w:pStyle w:val="Normal"/>
              <w:jc w:val="right"/>
              <w:rPr>
                <w:rFonts w:ascii="Courier" w:hAnsi="Courier" w:eastAsia="Times New Roman" w:cs="Times New Roman"/>
                <w:color w:val="000000"/>
                <w:sz w:val="20"/>
                <w:szCs w:val="20"/>
              </w:rPr>
            </w:pPr>
            <w:r>
              <w:rPr>
                <w:rFonts w:eastAsia="Times New Roman" w:cs="Times New Roman" w:ascii="Courier" w:hAnsi="Courier"/>
                <w:color w:val="000000"/>
                <w:sz w:val="20"/>
                <w:szCs w:val="20"/>
              </w:rPr>
              <w:t>0.0321</w:t>
            </w:r>
          </w:p>
        </w:tc>
        <w:tc>
          <w:tcPr>
            <w:tcW w:w="937" w:type="dxa"/>
            <w:tcBorders>
              <w:top w:val="nil"/>
              <w:left w:val="nil"/>
              <w:bottom w:val="nil"/>
              <w:right w:val="nil"/>
              <w:insideH w:val="nil"/>
              <w:insideV w:val="nil"/>
            </w:tcBorders>
            <w:shd w:fill="auto" w:val="clear"/>
            <w:vAlign w:val="bottom"/>
          </w:tcPr>
          <w:p>
            <w:pPr>
              <w:pStyle w:val="Normal"/>
              <w:jc w:val="right"/>
              <w:rPr>
                <w:rFonts w:ascii="Courier" w:hAnsi="Courier" w:eastAsia="Times New Roman" w:cs="Times New Roman"/>
                <w:color w:val="000000"/>
                <w:sz w:val="20"/>
                <w:szCs w:val="20"/>
              </w:rPr>
            </w:pPr>
            <w:r>
              <w:rPr>
                <w:rFonts w:eastAsia="Times New Roman" w:cs="Times New Roman" w:ascii="Courier" w:hAnsi="Courier"/>
                <w:color w:val="000000"/>
                <w:sz w:val="20"/>
                <w:szCs w:val="20"/>
              </w:rPr>
              <w:t>-1.058</w:t>
            </w:r>
          </w:p>
        </w:tc>
        <w:tc>
          <w:tcPr>
            <w:tcW w:w="937" w:type="dxa"/>
            <w:tcBorders>
              <w:top w:val="nil"/>
              <w:left w:val="nil"/>
              <w:bottom w:val="nil"/>
              <w:right w:val="nil"/>
              <w:insideH w:val="nil"/>
              <w:insideV w:val="nil"/>
            </w:tcBorders>
            <w:shd w:fill="auto" w:val="clear"/>
            <w:vAlign w:val="bottom"/>
          </w:tcPr>
          <w:p>
            <w:pPr>
              <w:pStyle w:val="Normal"/>
              <w:jc w:val="right"/>
              <w:rPr>
                <w:rFonts w:ascii="Courier" w:hAnsi="Courier" w:eastAsia="Times New Roman" w:cs="Times New Roman"/>
                <w:color w:val="000000"/>
                <w:sz w:val="20"/>
                <w:szCs w:val="20"/>
              </w:rPr>
            </w:pPr>
            <w:r>
              <w:rPr>
                <w:rFonts w:eastAsia="Times New Roman" w:cs="Times New Roman" w:ascii="Courier" w:hAnsi="Courier"/>
                <w:color w:val="000000"/>
                <w:sz w:val="20"/>
                <w:szCs w:val="20"/>
              </w:rPr>
              <w:t>0.385</w:t>
            </w:r>
          </w:p>
        </w:tc>
        <w:tc>
          <w:tcPr>
            <w:tcW w:w="937" w:type="dxa"/>
            <w:tcBorders>
              <w:top w:val="nil"/>
              <w:left w:val="nil"/>
              <w:bottom w:val="nil"/>
              <w:right w:val="nil"/>
              <w:insideH w:val="nil"/>
              <w:insideV w:val="nil"/>
            </w:tcBorders>
            <w:shd w:fill="auto" w:val="clear"/>
            <w:vAlign w:val="bottom"/>
          </w:tcPr>
          <w:p>
            <w:pPr>
              <w:pStyle w:val="Normal"/>
              <w:jc w:val="right"/>
              <w:rPr>
                <w:rFonts w:ascii="Courier" w:hAnsi="Courier" w:eastAsia="Times New Roman" w:cs="Times New Roman"/>
                <w:color w:val="000000"/>
                <w:sz w:val="20"/>
                <w:szCs w:val="20"/>
              </w:rPr>
            </w:pPr>
            <w:r>
              <w:rPr>
                <w:rFonts w:eastAsia="Times New Roman" w:cs="Times New Roman" w:ascii="Courier" w:hAnsi="Courier"/>
                <w:color w:val="000000"/>
                <w:sz w:val="20"/>
                <w:szCs w:val="20"/>
              </w:rPr>
              <w:t>0.641</w:t>
            </w:r>
          </w:p>
        </w:tc>
      </w:tr>
      <w:tr>
        <w:trPr/>
        <w:tc>
          <w:tcPr>
            <w:tcW w:w="937" w:type="dxa"/>
            <w:tcBorders>
              <w:top w:val="nil"/>
              <w:left w:val="nil"/>
              <w:bottom w:val="nil"/>
              <w:right w:val="nil"/>
              <w:insideH w:val="nil"/>
              <w:insideV w:val="nil"/>
            </w:tcBorders>
            <w:shd w:fill="auto" w:val="clear"/>
            <w:vAlign w:val="bottom"/>
          </w:tcPr>
          <w:p>
            <w:pPr>
              <w:pStyle w:val="Normal"/>
              <w:jc w:val="right"/>
              <w:rPr>
                <w:rFonts w:ascii="Courier" w:hAnsi="Courier" w:eastAsia="Times New Roman" w:cs="Times New Roman"/>
                <w:color w:val="000000"/>
                <w:sz w:val="20"/>
                <w:szCs w:val="20"/>
              </w:rPr>
            </w:pPr>
            <w:r>
              <w:rPr>
                <w:rFonts w:eastAsia="Times New Roman" w:cs="Times New Roman" w:ascii="Courier" w:hAnsi="Courier"/>
                <w:color w:val="000000"/>
                <w:sz w:val="20"/>
                <w:szCs w:val="20"/>
              </w:rPr>
              <w:t>0.0641</w:t>
            </w:r>
          </w:p>
        </w:tc>
        <w:tc>
          <w:tcPr>
            <w:tcW w:w="937" w:type="dxa"/>
            <w:tcBorders>
              <w:top w:val="nil"/>
              <w:left w:val="nil"/>
              <w:bottom w:val="nil"/>
              <w:right w:val="nil"/>
              <w:insideH w:val="nil"/>
              <w:insideV w:val="nil"/>
            </w:tcBorders>
            <w:shd w:fill="auto" w:val="clear"/>
            <w:vAlign w:val="bottom"/>
          </w:tcPr>
          <w:p>
            <w:pPr>
              <w:pStyle w:val="Normal"/>
              <w:jc w:val="right"/>
              <w:rPr>
                <w:rFonts w:ascii="Courier" w:hAnsi="Courier" w:eastAsia="Times New Roman" w:cs="Times New Roman"/>
                <w:color w:val="000000"/>
                <w:sz w:val="20"/>
                <w:szCs w:val="20"/>
              </w:rPr>
            </w:pPr>
            <w:r>
              <w:rPr>
                <w:rFonts w:eastAsia="Times New Roman" w:cs="Times New Roman" w:ascii="Courier" w:hAnsi="Courier"/>
                <w:color w:val="000000"/>
                <w:sz w:val="20"/>
                <w:szCs w:val="20"/>
              </w:rPr>
              <w:t>0.256</w:t>
            </w:r>
          </w:p>
        </w:tc>
        <w:tc>
          <w:tcPr>
            <w:tcW w:w="937" w:type="dxa"/>
            <w:tcBorders>
              <w:top w:val="nil"/>
              <w:left w:val="nil"/>
              <w:bottom w:val="nil"/>
              <w:right w:val="nil"/>
              <w:insideH w:val="nil"/>
              <w:insideV w:val="nil"/>
            </w:tcBorders>
            <w:shd w:fill="auto" w:val="clear"/>
            <w:vAlign w:val="bottom"/>
          </w:tcPr>
          <w:p>
            <w:pPr>
              <w:pStyle w:val="Normal"/>
              <w:jc w:val="right"/>
              <w:rPr>
                <w:rFonts w:ascii="Courier" w:hAnsi="Courier" w:eastAsia="Times New Roman" w:cs="Times New Roman"/>
                <w:color w:val="000000"/>
                <w:sz w:val="20"/>
                <w:szCs w:val="20"/>
              </w:rPr>
            </w:pPr>
            <w:r>
              <w:rPr>
                <w:rFonts w:eastAsia="Times New Roman" w:cs="Times New Roman" w:ascii="Courier" w:hAnsi="Courier"/>
                <w:color w:val="000000"/>
                <w:sz w:val="20"/>
                <w:szCs w:val="20"/>
              </w:rPr>
              <w:t>-1.090</w:t>
            </w:r>
          </w:p>
        </w:tc>
        <w:tc>
          <w:tcPr>
            <w:tcW w:w="937" w:type="dxa"/>
            <w:tcBorders>
              <w:top w:val="nil"/>
              <w:left w:val="nil"/>
              <w:bottom w:val="nil"/>
              <w:right w:val="nil"/>
              <w:insideH w:val="nil"/>
              <w:insideV w:val="nil"/>
            </w:tcBorders>
            <w:shd w:fill="auto" w:val="clear"/>
            <w:vAlign w:val="bottom"/>
          </w:tcPr>
          <w:p>
            <w:pPr>
              <w:pStyle w:val="Normal"/>
              <w:jc w:val="right"/>
              <w:rPr>
                <w:rFonts w:ascii="Courier" w:hAnsi="Courier" w:eastAsia="Times New Roman" w:cs="Times New Roman"/>
                <w:color w:val="000000"/>
                <w:sz w:val="20"/>
                <w:szCs w:val="20"/>
              </w:rPr>
            </w:pPr>
            <w:r>
              <w:rPr>
                <w:rFonts w:eastAsia="Times New Roman" w:cs="Times New Roman" w:ascii="Courier" w:hAnsi="Courier"/>
                <w:color w:val="000000"/>
                <w:sz w:val="20"/>
                <w:szCs w:val="20"/>
              </w:rPr>
              <w:t>0.769</w:t>
            </w:r>
          </w:p>
        </w:tc>
      </w:tr>
      <w:tr>
        <w:trPr/>
        <w:tc>
          <w:tcPr>
            <w:tcW w:w="937" w:type="dxa"/>
            <w:tcBorders>
              <w:top w:val="nil"/>
              <w:left w:val="nil"/>
              <w:bottom w:val="nil"/>
              <w:right w:val="nil"/>
              <w:insideH w:val="nil"/>
              <w:insideV w:val="nil"/>
            </w:tcBorders>
            <w:shd w:fill="auto" w:val="clear"/>
            <w:vAlign w:val="bottom"/>
          </w:tcPr>
          <w:p>
            <w:pPr>
              <w:pStyle w:val="Normal"/>
              <w:jc w:val="right"/>
              <w:rPr>
                <w:rFonts w:ascii="Courier" w:hAnsi="Courier" w:eastAsia="Times New Roman" w:cs="Times New Roman"/>
                <w:color w:val="000000"/>
                <w:sz w:val="20"/>
                <w:szCs w:val="20"/>
              </w:rPr>
            </w:pPr>
            <w:r>
              <w:rPr>
                <w:rFonts w:eastAsia="Times New Roman" w:cs="Times New Roman" w:ascii="Courier" w:hAnsi="Courier"/>
                <w:color w:val="000000"/>
                <w:sz w:val="20"/>
                <w:szCs w:val="20"/>
              </w:rPr>
              <w:t>0.0962</w:t>
            </w:r>
          </w:p>
        </w:tc>
        <w:tc>
          <w:tcPr>
            <w:tcW w:w="937" w:type="dxa"/>
            <w:tcBorders>
              <w:top w:val="nil"/>
              <w:left w:val="nil"/>
              <w:bottom w:val="nil"/>
              <w:right w:val="nil"/>
              <w:insideH w:val="nil"/>
              <w:insideV w:val="nil"/>
            </w:tcBorders>
            <w:shd w:fill="auto" w:val="clear"/>
            <w:vAlign w:val="bottom"/>
          </w:tcPr>
          <w:p>
            <w:pPr>
              <w:pStyle w:val="Normal"/>
              <w:jc w:val="right"/>
              <w:rPr>
                <w:rFonts w:ascii="Courier" w:hAnsi="Courier" w:eastAsia="Times New Roman" w:cs="Times New Roman"/>
                <w:color w:val="000000"/>
                <w:sz w:val="20"/>
                <w:szCs w:val="20"/>
              </w:rPr>
            </w:pPr>
            <w:r>
              <w:rPr>
                <w:rFonts w:eastAsia="Times New Roman" w:cs="Times New Roman" w:ascii="Courier" w:hAnsi="Courier"/>
                <w:color w:val="000000"/>
                <w:sz w:val="20"/>
                <w:szCs w:val="20"/>
              </w:rPr>
              <w:t>0.321</w:t>
            </w:r>
          </w:p>
        </w:tc>
        <w:tc>
          <w:tcPr>
            <w:tcW w:w="937" w:type="dxa"/>
            <w:tcBorders>
              <w:top w:val="nil"/>
              <w:left w:val="nil"/>
              <w:bottom w:val="nil"/>
              <w:right w:val="nil"/>
              <w:insideH w:val="nil"/>
              <w:insideV w:val="nil"/>
            </w:tcBorders>
            <w:shd w:fill="auto" w:val="clear"/>
            <w:vAlign w:val="bottom"/>
          </w:tcPr>
          <w:p>
            <w:pPr>
              <w:pStyle w:val="Normal"/>
              <w:jc w:val="right"/>
              <w:rPr>
                <w:rFonts w:ascii="Courier" w:hAnsi="Courier" w:eastAsia="Times New Roman" w:cs="Times New Roman"/>
                <w:color w:val="000000"/>
                <w:sz w:val="20"/>
                <w:szCs w:val="20"/>
              </w:rPr>
            </w:pPr>
            <w:r>
              <w:rPr>
                <w:rFonts w:eastAsia="Times New Roman" w:cs="Times New Roman" w:ascii="Courier" w:hAnsi="Courier"/>
                <w:color w:val="000000"/>
                <w:sz w:val="20"/>
                <w:szCs w:val="20"/>
              </w:rPr>
              <w:t>0.577</w:t>
            </w:r>
          </w:p>
        </w:tc>
        <w:tc>
          <w:tcPr>
            <w:tcW w:w="937" w:type="dxa"/>
            <w:tcBorders>
              <w:top w:val="nil"/>
              <w:left w:val="nil"/>
              <w:bottom w:val="nil"/>
              <w:right w:val="nil"/>
              <w:insideH w:val="nil"/>
              <w:insideV w:val="nil"/>
            </w:tcBorders>
            <w:shd w:fill="auto" w:val="clear"/>
            <w:vAlign w:val="bottom"/>
          </w:tcPr>
          <w:p>
            <w:pPr>
              <w:pStyle w:val="Normal"/>
              <w:jc w:val="right"/>
              <w:rPr>
                <w:rFonts w:ascii="Courier" w:hAnsi="Courier" w:eastAsia="Times New Roman" w:cs="Times New Roman"/>
                <w:color w:val="000000"/>
                <w:sz w:val="20"/>
                <w:szCs w:val="20"/>
              </w:rPr>
            </w:pPr>
            <w:r>
              <w:rPr>
                <w:rFonts w:eastAsia="Times New Roman" w:cs="Times New Roman" w:ascii="Courier" w:hAnsi="Courier"/>
                <w:color w:val="000000"/>
                <w:sz w:val="20"/>
                <w:szCs w:val="20"/>
              </w:rPr>
              <w:t>-0.994</w:t>
            </w:r>
          </w:p>
        </w:tc>
      </w:tr>
    </w:tbl>
    <w:p>
      <w:pPr>
        <w:pStyle w:val="Normal"/>
        <w:rPr>
          <w:rFonts w:ascii="Courier" w:hAnsi="Courier"/>
          <w:sz w:val="20"/>
          <w:szCs w:val="20"/>
        </w:rPr>
      </w:pPr>
      <w:r>
        <w:rPr>
          <w:rFonts w:ascii="Courier" w:hAnsi="Courier"/>
          <w:sz w:val="20"/>
          <w:szCs w:val="20"/>
        </w:rPr>
      </w:r>
    </w:p>
    <w:p>
      <w:pPr>
        <w:pStyle w:val="ListParagraph"/>
        <w:numPr>
          <w:ilvl w:val="0"/>
          <w:numId w:val="3"/>
        </w:numPr>
        <w:rPr>
          <w:rFonts w:ascii="Cambria" w:hAnsi="Cambria"/>
          <w:b/>
          <w:b/>
          <w:sz w:val="20"/>
          <w:szCs w:val="20"/>
        </w:rPr>
      </w:pPr>
      <w:r>
        <w:rPr>
          <w:sz w:val="20"/>
          <w:szCs w:val="20"/>
        </w:rPr>
        <w:t xml:space="preserve">For any branch length b, we can now find </w:t>
      </w:r>
      <w:r>
        <w:rPr>
          <w:b/>
          <w:sz w:val="20"/>
          <w:szCs w:val="20"/>
        </w:rPr>
        <w:t>P</w:t>
      </w:r>
      <w:r>
        <w:rPr>
          <w:b/>
          <w:sz w:val="20"/>
          <w:szCs w:val="20"/>
          <w:vertAlign w:val="subscript"/>
        </w:rPr>
        <w:t>b</w:t>
      </w:r>
      <w:r>
        <w:rPr>
          <w:sz w:val="20"/>
          <w:szCs w:val="20"/>
        </w:rPr>
        <w:t>, the matrix that expresses probability of each type of substitution from state</w:t>
      </w:r>
      <w:r>
        <w:rPr>
          <w:i/>
          <w:sz w:val="20"/>
          <w:szCs w:val="20"/>
        </w:rPr>
        <w:t xml:space="preserve"> i </w:t>
      </w:r>
      <w:r>
        <w:rPr>
          <w:sz w:val="20"/>
          <w:szCs w:val="20"/>
        </w:rPr>
        <w:t>to</w:t>
      </w:r>
      <w:r>
        <w:rPr>
          <w:i/>
          <w:sz w:val="20"/>
          <w:szCs w:val="20"/>
        </w:rPr>
        <w:t xml:space="preserve"> j </w:t>
      </w:r>
      <w:r>
        <w:rPr>
          <w:sz w:val="20"/>
          <w:szCs w:val="20"/>
        </w:rPr>
        <w:t xml:space="preserve">along a branch of length b, using </w:t>
      </w:r>
      <w:r>
        <w:rPr>
          <w:b/>
          <w:sz w:val="20"/>
          <w:szCs w:val="20"/>
        </w:rPr>
        <w:t>P</w:t>
      </w:r>
      <w:r>
        <w:rPr>
          <w:b/>
          <w:sz w:val="20"/>
          <w:szCs w:val="20"/>
          <w:vertAlign w:val="subscript"/>
        </w:rPr>
        <w:t>b</w:t>
      </w:r>
      <w:r>
        <w:rPr>
          <w:sz w:val="20"/>
          <w:szCs w:val="20"/>
        </w:rPr>
        <w:t>=e</w:t>
      </w:r>
      <w:r>
        <w:rPr>
          <w:sz w:val="20"/>
          <w:szCs w:val="20"/>
          <w:vertAlign w:val="superscript"/>
        </w:rPr>
        <w:t>b</w:t>
      </w:r>
      <w:r>
        <w:rPr>
          <w:b/>
          <w:sz w:val="20"/>
          <w:szCs w:val="20"/>
          <w:vertAlign w:val="superscript"/>
        </w:rPr>
        <w:t>Q</w:t>
      </w:r>
      <w:r>
        <w:rPr>
          <w:sz w:val="20"/>
          <w:szCs w:val="20"/>
        </w:rPr>
        <w:t>.  This gives the conditional probability of ending up with state</w:t>
      </w:r>
      <w:r>
        <w:rPr>
          <w:i/>
          <w:sz w:val="20"/>
          <w:szCs w:val="20"/>
        </w:rPr>
        <w:t xml:space="preserve"> j </w:t>
      </w:r>
      <w:r>
        <w:rPr>
          <w:sz w:val="20"/>
          <w:szCs w:val="20"/>
        </w:rPr>
        <w:t xml:space="preserve">along this branch, given that the starting state is i.  If the branch length is 0.5, we calculate </w:t>
      </w:r>
      <w:r>
        <w:rPr>
          <w:b/>
          <w:sz w:val="20"/>
          <w:szCs w:val="20"/>
        </w:rPr>
        <w:t>P</w:t>
      </w:r>
      <w:r>
        <w:rPr>
          <w:b/>
          <w:sz w:val="20"/>
          <w:szCs w:val="20"/>
          <w:vertAlign w:val="subscript"/>
        </w:rPr>
        <w:t>b</w:t>
      </w:r>
      <w:r>
        <w:rPr>
          <w:sz w:val="20"/>
          <w:szCs w:val="20"/>
        </w:rPr>
        <w:t>=exp(0.5*</w:t>
      </w:r>
      <w:r>
        <w:rPr>
          <w:b/>
          <w:sz w:val="20"/>
          <w:szCs w:val="20"/>
        </w:rPr>
        <w:t>Q</w:t>
      </w:r>
      <w:r>
        <w:rPr>
          <w:sz w:val="20"/>
          <w:szCs w:val="20"/>
        </w:rPr>
        <w:t xml:space="preserve">).  We can compute this using R, or in Mathematica, or using Mathematica online at </w:t>
      </w:r>
      <w:r>
        <w:rPr>
          <w:rFonts w:cs="Verdana"/>
          <w:bCs/>
          <w:sz w:val="20"/>
          <w:szCs w:val="20"/>
        </w:rPr>
        <w:t>http://tinyurl.com/mdhvn6z</w:t>
      </w:r>
      <w:r>
        <w:rPr>
          <w:sz w:val="20"/>
          <w:szCs w:val="20"/>
        </w:rPr>
        <w:t xml:space="preserve">.  If you’re using the latter approach, the notation is as follows.  Note that the branch length scalar comes first; the matrix as a whole is contained in a pair of curly brackets, with each row in a pair of curly brackets, and the elements of the row separated by commas.   We get </w:t>
      </w:r>
      <w:r>
        <w:rPr>
          <w:b/>
          <w:sz w:val="20"/>
          <w:szCs w:val="20"/>
        </w:rPr>
        <w:t>P</w:t>
      </w:r>
      <w:r>
        <w:rPr>
          <w:b/>
          <w:sz w:val="20"/>
          <w:szCs w:val="20"/>
          <w:vertAlign w:val="subscript"/>
        </w:rPr>
        <w:t xml:space="preserve">0.5 </w:t>
      </w:r>
      <w:r>
        <w:rPr>
          <w:rFonts w:ascii="Courier" w:hAnsi="Courier"/>
          <w:sz w:val="20"/>
          <w:szCs w:val="20"/>
        </w:rPr>
        <w:t>=</w:t>
      </w:r>
    </w:p>
    <w:p>
      <w:pPr>
        <w:pStyle w:val="Normal"/>
        <w:rPr>
          <w:rFonts w:ascii="Courier" w:hAnsi="Courier"/>
          <w:sz w:val="20"/>
          <w:szCs w:val="20"/>
        </w:rPr>
      </w:pPr>
      <w:r>
        <w:rPr>
          <w:rFonts w:ascii="Courier" w:hAnsi="Courier"/>
          <w:sz w:val="20"/>
          <w:szCs w:val="20"/>
        </w:rPr>
      </w:r>
    </w:p>
    <w:p>
      <w:pPr>
        <w:pStyle w:val="Normal"/>
        <w:ind w:left="1440" w:hanging="0"/>
        <w:rPr>
          <w:rFonts w:ascii="Courier" w:hAnsi="Courier"/>
          <w:sz w:val="20"/>
          <w:szCs w:val="20"/>
        </w:rPr>
      </w:pPr>
      <w:r>
        <w:rPr>
          <w:rFonts w:ascii="Courier" w:hAnsi="Courier"/>
          <w:sz w:val="20"/>
          <w:szCs w:val="20"/>
        </w:rPr>
        <w:t>matrixexp(.5 {{-0.641, 0.064, 0.192, 0.385},{0.0321, -1.058, 0.385, 0.641},{0.0641, 0.256, -1.09, 0.769},{0.0962, 0.321, 0.577, -0.994}})</w:t>
      </w:r>
    </w:p>
    <w:p>
      <w:pPr>
        <w:pStyle w:val="Normal"/>
        <w:rPr>
          <w:rFonts w:ascii="Cambria" w:hAnsi="Cambria"/>
          <w:sz w:val="20"/>
          <w:szCs w:val="20"/>
        </w:rPr>
      </w:pPr>
      <w:r>
        <w:rPr>
          <w:sz w:val="20"/>
          <w:szCs w:val="20"/>
        </w:rPr>
      </w:r>
    </w:p>
    <w:p>
      <w:pPr>
        <w:pStyle w:val="Normal"/>
        <w:numPr>
          <w:ilvl w:val="0"/>
          <w:numId w:val="0"/>
        </w:numPr>
        <w:ind w:firstLine="720"/>
        <w:outlineLvl w:val="0"/>
        <w:rPr>
          <w:rFonts w:ascii="Courier" w:hAnsi="Courier"/>
          <w:sz w:val="20"/>
          <w:szCs w:val="20"/>
        </w:rPr>
      </w:pPr>
      <w:r>
        <w:rPr>
          <w:sz w:val="20"/>
          <w:szCs w:val="20"/>
        </w:rPr>
        <w:t xml:space="preserve">And that gives us, </w:t>
      </w:r>
      <w:r>
        <w:rPr>
          <w:b/>
          <w:sz w:val="20"/>
          <w:szCs w:val="20"/>
        </w:rPr>
        <w:t>P</w:t>
      </w:r>
      <w:r>
        <w:rPr>
          <w:b/>
          <w:sz w:val="20"/>
          <w:szCs w:val="20"/>
          <w:vertAlign w:val="subscript"/>
        </w:rPr>
        <w:t>0.5</w:t>
      </w:r>
      <w:r>
        <w:rPr>
          <w:rFonts w:ascii="Courier" w:hAnsi="Courier"/>
          <w:sz w:val="20"/>
          <w:szCs w:val="20"/>
        </w:rPr>
        <w:t>=</w:t>
      </w:r>
    </w:p>
    <w:p>
      <w:pPr>
        <w:pStyle w:val="Normal"/>
        <w:rPr>
          <w:rFonts w:ascii="Courier" w:hAnsi="Courier"/>
          <w:sz w:val="20"/>
          <w:szCs w:val="20"/>
        </w:rPr>
      </w:pPr>
      <w:r>
        <w:rPr>
          <w:rFonts w:ascii="Courier" w:hAnsi="Courier"/>
          <w:sz w:val="20"/>
          <w:szCs w:val="20"/>
        </w:rPr>
      </w:r>
    </w:p>
    <w:tbl>
      <w:tblPr>
        <w:tblW w:w="5200" w:type="dxa"/>
        <w:jc w:val="left"/>
        <w:tblInd w:w="720" w:type="dxa"/>
        <w:tblBorders/>
        <w:tblCellMar>
          <w:top w:w="0" w:type="dxa"/>
          <w:left w:w="108" w:type="dxa"/>
          <w:bottom w:w="0" w:type="dxa"/>
          <w:right w:w="108" w:type="dxa"/>
        </w:tblCellMar>
        <w:tblLook w:val="04a0" w:noVBand="1" w:noHBand="0" w:lastColumn="0" w:firstColumn="1" w:lastRow="0" w:firstRow="1"/>
      </w:tblPr>
      <w:tblGrid>
        <w:gridCol w:w="1300"/>
        <w:gridCol w:w="1300"/>
        <w:gridCol w:w="1300"/>
        <w:gridCol w:w="1299"/>
      </w:tblGrid>
      <w:tr>
        <w:trPr>
          <w:trHeight w:val="320" w:hRule="atLeast"/>
        </w:trPr>
        <w:tc>
          <w:tcPr>
            <w:tcW w:w="1300" w:type="dxa"/>
            <w:tcBorders/>
            <w:shd w:color="auto" w:fill="auto" w:val="clear"/>
            <w:vAlign w:val="center"/>
          </w:tcPr>
          <w:p>
            <w:pPr>
              <w:pStyle w:val="Normal"/>
              <w:jc w:val="right"/>
              <w:rPr>
                <w:rFonts w:ascii="Courier" w:hAnsi="Courier" w:eastAsia="Times New Roman" w:cs="Times New Roman"/>
                <w:color w:val="343434"/>
                <w:sz w:val="20"/>
                <w:szCs w:val="20"/>
              </w:rPr>
            </w:pPr>
            <w:r>
              <w:rPr>
                <w:rFonts w:eastAsia="Times New Roman" w:cs="Times New Roman" w:ascii="Courier" w:hAnsi="Courier"/>
                <w:color w:val="343434"/>
                <w:sz w:val="20"/>
                <w:szCs w:val="20"/>
              </w:rPr>
              <w:t>0.731</w:t>
            </w:r>
          </w:p>
        </w:tc>
        <w:tc>
          <w:tcPr>
            <w:tcW w:w="1300" w:type="dxa"/>
            <w:tcBorders/>
            <w:shd w:color="auto" w:fill="auto" w:val="clear"/>
            <w:vAlign w:val="center"/>
          </w:tcPr>
          <w:p>
            <w:pPr>
              <w:pStyle w:val="Normal"/>
              <w:jc w:val="right"/>
              <w:rPr>
                <w:rFonts w:ascii="Courier" w:hAnsi="Courier" w:eastAsia="Times New Roman" w:cs="Times New Roman"/>
                <w:color w:val="343434"/>
                <w:sz w:val="20"/>
                <w:szCs w:val="20"/>
              </w:rPr>
            </w:pPr>
            <w:r>
              <w:rPr>
                <w:rFonts w:eastAsia="Times New Roman" w:cs="Times New Roman" w:ascii="Courier" w:hAnsi="Courier"/>
                <w:color w:val="343434"/>
                <w:sz w:val="20"/>
                <w:szCs w:val="20"/>
              </w:rPr>
              <w:t>0.037</w:t>
            </w:r>
          </w:p>
        </w:tc>
        <w:tc>
          <w:tcPr>
            <w:tcW w:w="1300" w:type="dxa"/>
            <w:tcBorders/>
            <w:shd w:color="auto" w:fill="auto" w:val="clear"/>
            <w:vAlign w:val="center"/>
          </w:tcPr>
          <w:p>
            <w:pPr>
              <w:pStyle w:val="Normal"/>
              <w:jc w:val="right"/>
              <w:rPr>
                <w:rFonts w:ascii="Courier" w:hAnsi="Courier" w:eastAsia="Times New Roman" w:cs="Times New Roman"/>
                <w:color w:val="343434"/>
                <w:sz w:val="20"/>
                <w:szCs w:val="20"/>
              </w:rPr>
            </w:pPr>
            <w:r>
              <w:rPr>
                <w:rFonts w:eastAsia="Times New Roman" w:cs="Times New Roman" w:ascii="Courier" w:hAnsi="Courier"/>
                <w:color w:val="343434"/>
                <w:sz w:val="20"/>
                <w:szCs w:val="20"/>
              </w:rPr>
              <w:t>0.085</w:t>
            </w:r>
          </w:p>
        </w:tc>
        <w:tc>
          <w:tcPr>
            <w:tcW w:w="1299" w:type="dxa"/>
            <w:tcBorders/>
            <w:shd w:color="auto" w:fill="auto" w:val="clear"/>
            <w:vAlign w:val="center"/>
          </w:tcPr>
          <w:p>
            <w:pPr>
              <w:pStyle w:val="Normal"/>
              <w:jc w:val="right"/>
              <w:rPr>
                <w:rFonts w:ascii="Courier" w:hAnsi="Courier" w:eastAsia="Times New Roman" w:cs="Times New Roman"/>
                <w:color w:val="343434"/>
                <w:sz w:val="20"/>
                <w:szCs w:val="20"/>
              </w:rPr>
            </w:pPr>
            <w:r>
              <w:rPr>
                <w:rFonts w:eastAsia="Times New Roman" w:cs="Times New Roman" w:ascii="Courier" w:hAnsi="Courier"/>
                <w:color w:val="343434"/>
                <w:sz w:val="20"/>
                <w:szCs w:val="20"/>
              </w:rPr>
              <w:t>0.148</w:t>
            </w:r>
          </w:p>
        </w:tc>
      </w:tr>
      <w:tr>
        <w:trPr>
          <w:trHeight w:val="320" w:hRule="atLeast"/>
        </w:trPr>
        <w:tc>
          <w:tcPr>
            <w:tcW w:w="1300" w:type="dxa"/>
            <w:tcBorders/>
            <w:shd w:color="auto" w:fill="auto" w:val="clear"/>
            <w:vAlign w:val="center"/>
          </w:tcPr>
          <w:p>
            <w:pPr>
              <w:pStyle w:val="Normal"/>
              <w:jc w:val="right"/>
              <w:rPr>
                <w:rFonts w:ascii="Courier" w:hAnsi="Courier" w:eastAsia="Times New Roman" w:cs="Times New Roman"/>
                <w:color w:val="343434"/>
                <w:sz w:val="20"/>
                <w:szCs w:val="20"/>
              </w:rPr>
            </w:pPr>
            <w:r>
              <w:rPr>
                <w:rFonts w:eastAsia="Times New Roman" w:cs="Times New Roman" w:ascii="Courier" w:hAnsi="Courier"/>
                <w:color w:val="343434"/>
                <w:sz w:val="20"/>
                <w:szCs w:val="20"/>
              </w:rPr>
              <w:t>0.018</w:t>
            </w:r>
          </w:p>
        </w:tc>
        <w:tc>
          <w:tcPr>
            <w:tcW w:w="1300" w:type="dxa"/>
            <w:tcBorders/>
            <w:shd w:color="auto" w:fill="auto" w:val="clear"/>
            <w:vAlign w:val="center"/>
          </w:tcPr>
          <w:p>
            <w:pPr>
              <w:pStyle w:val="Normal"/>
              <w:jc w:val="right"/>
              <w:rPr>
                <w:rFonts w:ascii="Courier" w:hAnsi="Courier" w:eastAsia="Times New Roman" w:cs="Times New Roman"/>
                <w:color w:val="343434"/>
                <w:sz w:val="20"/>
                <w:szCs w:val="20"/>
              </w:rPr>
            </w:pPr>
            <w:r>
              <w:rPr>
                <w:rFonts w:eastAsia="Times New Roman" w:cs="Times New Roman" w:ascii="Courier" w:hAnsi="Courier"/>
                <w:color w:val="343434"/>
                <w:sz w:val="20"/>
                <w:szCs w:val="20"/>
              </w:rPr>
              <w:t>0.615</w:t>
            </w:r>
          </w:p>
        </w:tc>
        <w:tc>
          <w:tcPr>
            <w:tcW w:w="1300" w:type="dxa"/>
            <w:tcBorders/>
            <w:shd w:color="auto" w:fill="auto" w:val="clear"/>
            <w:vAlign w:val="center"/>
          </w:tcPr>
          <w:p>
            <w:pPr>
              <w:pStyle w:val="Normal"/>
              <w:jc w:val="right"/>
              <w:rPr>
                <w:rFonts w:ascii="Courier" w:hAnsi="Courier" w:eastAsia="Times New Roman" w:cs="Times New Roman"/>
                <w:color w:val="343434"/>
                <w:sz w:val="20"/>
                <w:szCs w:val="20"/>
              </w:rPr>
            </w:pPr>
            <w:r>
              <w:rPr>
                <w:rFonts w:eastAsia="Times New Roman" w:cs="Times New Roman" w:ascii="Courier" w:hAnsi="Courier"/>
                <w:color w:val="343434"/>
                <w:sz w:val="20"/>
                <w:szCs w:val="20"/>
              </w:rPr>
              <w:t>0.145</w:t>
            </w:r>
          </w:p>
        </w:tc>
        <w:tc>
          <w:tcPr>
            <w:tcW w:w="1299" w:type="dxa"/>
            <w:tcBorders/>
            <w:shd w:color="auto" w:fill="auto" w:val="clear"/>
            <w:vAlign w:val="center"/>
          </w:tcPr>
          <w:p>
            <w:pPr>
              <w:pStyle w:val="Normal"/>
              <w:jc w:val="right"/>
              <w:rPr>
                <w:rFonts w:ascii="Courier" w:hAnsi="Courier" w:eastAsia="Times New Roman" w:cs="Times New Roman"/>
                <w:color w:val="343434"/>
                <w:sz w:val="20"/>
                <w:szCs w:val="20"/>
              </w:rPr>
            </w:pPr>
            <w:r>
              <w:rPr>
                <w:rFonts w:eastAsia="Times New Roman" w:cs="Times New Roman" w:ascii="Courier" w:hAnsi="Courier"/>
                <w:color w:val="343434"/>
                <w:sz w:val="20"/>
                <w:szCs w:val="20"/>
              </w:rPr>
              <w:t>0.222</w:t>
            </w:r>
          </w:p>
        </w:tc>
      </w:tr>
      <w:tr>
        <w:trPr>
          <w:trHeight w:val="320" w:hRule="atLeast"/>
        </w:trPr>
        <w:tc>
          <w:tcPr>
            <w:tcW w:w="1300" w:type="dxa"/>
            <w:tcBorders/>
            <w:shd w:color="auto" w:fill="auto" w:val="clear"/>
            <w:vAlign w:val="center"/>
          </w:tcPr>
          <w:p>
            <w:pPr>
              <w:pStyle w:val="Normal"/>
              <w:jc w:val="right"/>
              <w:rPr>
                <w:rFonts w:ascii="Courier" w:hAnsi="Courier" w:eastAsia="Times New Roman" w:cs="Times New Roman"/>
                <w:color w:val="343434"/>
                <w:sz w:val="20"/>
                <w:szCs w:val="20"/>
              </w:rPr>
            </w:pPr>
            <w:r>
              <w:rPr>
                <w:rFonts w:eastAsia="Times New Roman" w:cs="Times New Roman" w:ascii="Courier" w:hAnsi="Courier"/>
                <w:color w:val="343434"/>
                <w:sz w:val="20"/>
                <w:szCs w:val="20"/>
              </w:rPr>
              <w:t>0.028</w:t>
            </w:r>
          </w:p>
        </w:tc>
        <w:tc>
          <w:tcPr>
            <w:tcW w:w="1300" w:type="dxa"/>
            <w:tcBorders/>
            <w:shd w:color="auto" w:fill="auto" w:val="clear"/>
            <w:vAlign w:val="center"/>
          </w:tcPr>
          <w:p>
            <w:pPr>
              <w:pStyle w:val="Normal"/>
              <w:jc w:val="right"/>
              <w:rPr>
                <w:rFonts w:ascii="Courier" w:hAnsi="Courier" w:eastAsia="Times New Roman" w:cs="Times New Roman"/>
                <w:color w:val="343434"/>
                <w:sz w:val="20"/>
                <w:szCs w:val="20"/>
              </w:rPr>
            </w:pPr>
            <w:r>
              <w:rPr>
                <w:rFonts w:eastAsia="Times New Roman" w:cs="Times New Roman" w:ascii="Courier" w:hAnsi="Courier"/>
                <w:color w:val="343434"/>
                <w:sz w:val="20"/>
                <w:szCs w:val="20"/>
              </w:rPr>
              <w:t>0.096</w:t>
            </w:r>
          </w:p>
        </w:tc>
        <w:tc>
          <w:tcPr>
            <w:tcW w:w="1300" w:type="dxa"/>
            <w:tcBorders/>
            <w:shd w:color="auto" w:fill="auto" w:val="clear"/>
            <w:vAlign w:val="center"/>
          </w:tcPr>
          <w:p>
            <w:pPr>
              <w:pStyle w:val="Normal"/>
              <w:jc w:val="right"/>
              <w:rPr>
                <w:rFonts w:ascii="Courier" w:hAnsi="Courier" w:eastAsia="Times New Roman" w:cs="Times New Roman"/>
                <w:color w:val="343434"/>
                <w:sz w:val="20"/>
                <w:szCs w:val="20"/>
              </w:rPr>
            </w:pPr>
            <w:r>
              <w:rPr>
                <w:rFonts w:eastAsia="Times New Roman" w:cs="Times New Roman" w:ascii="Courier" w:hAnsi="Courier"/>
                <w:color w:val="343434"/>
                <w:sz w:val="20"/>
                <w:szCs w:val="20"/>
              </w:rPr>
              <w:t>0.624</w:t>
            </w:r>
          </w:p>
        </w:tc>
        <w:tc>
          <w:tcPr>
            <w:tcW w:w="1299" w:type="dxa"/>
            <w:tcBorders/>
            <w:shd w:color="auto" w:fill="auto" w:val="clear"/>
            <w:vAlign w:val="center"/>
          </w:tcPr>
          <w:p>
            <w:pPr>
              <w:pStyle w:val="Normal"/>
              <w:jc w:val="right"/>
              <w:rPr>
                <w:rFonts w:ascii="Courier" w:hAnsi="Courier" w:eastAsia="Times New Roman" w:cs="Times New Roman"/>
                <w:color w:val="343434"/>
                <w:sz w:val="20"/>
                <w:szCs w:val="20"/>
              </w:rPr>
            </w:pPr>
            <w:r>
              <w:rPr>
                <w:rFonts w:eastAsia="Times New Roman" w:cs="Times New Roman" w:ascii="Courier" w:hAnsi="Courier"/>
                <w:color w:val="343434"/>
                <w:sz w:val="20"/>
                <w:szCs w:val="20"/>
              </w:rPr>
              <w:t>0.251</w:t>
            </w:r>
          </w:p>
        </w:tc>
      </w:tr>
      <w:tr>
        <w:trPr>
          <w:trHeight w:val="320" w:hRule="atLeast"/>
        </w:trPr>
        <w:tc>
          <w:tcPr>
            <w:tcW w:w="1300" w:type="dxa"/>
            <w:tcBorders/>
            <w:shd w:color="auto" w:fill="auto" w:val="clear"/>
            <w:vAlign w:val="center"/>
          </w:tcPr>
          <w:p>
            <w:pPr>
              <w:pStyle w:val="Normal"/>
              <w:jc w:val="right"/>
              <w:rPr>
                <w:rFonts w:ascii="Courier" w:hAnsi="Courier" w:eastAsia="Times New Roman" w:cs="Times New Roman"/>
                <w:color w:val="343434"/>
                <w:sz w:val="20"/>
                <w:szCs w:val="20"/>
              </w:rPr>
            </w:pPr>
            <w:r>
              <w:rPr>
                <w:rFonts w:eastAsia="Times New Roman" w:cs="Times New Roman" w:ascii="Courier" w:hAnsi="Courier"/>
                <w:color w:val="343434"/>
                <w:sz w:val="20"/>
                <w:szCs w:val="20"/>
              </w:rPr>
              <w:t>0.037</w:t>
            </w:r>
          </w:p>
        </w:tc>
        <w:tc>
          <w:tcPr>
            <w:tcW w:w="1300" w:type="dxa"/>
            <w:tcBorders/>
            <w:shd w:color="auto" w:fill="auto" w:val="clear"/>
            <w:vAlign w:val="center"/>
          </w:tcPr>
          <w:p>
            <w:pPr>
              <w:pStyle w:val="Normal"/>
              <w:jc w:val="right"/>
              <w:rPr>
                <w:rFonts w:ascii="Courier" w:hAnsi="Courier" w:eastAsia="Times New Roman" w:cs="Times New Roman"/>
                <w:color w:val="343434"/>
                <w:sz w:val="20"/>
                <w:szCs w:val="20"/>
              </w:rPr>
            </w:pPr>
            <w:r>
              <w:rPr>
                <w:rFonts w:eastAsia="Times New Roman" w:cs="Times New Roman" w:ascii="Courier" w:hAnsi="Courier"/>
                <w:color w:val="343434"/>
                <w:sz w:val="20"/>
                <w:szCs w:val="20"/>
              </w:rPr>
              <w:t>0.111</w:t>
            </w:r>
          </w:p>
        </w:tc>
        <w:tc>
          <w:tcPr>
            <w:tcW w:w="1300" w:type="dxa"/>
            <w:tcBorders/>
            <w:shd w:color="auto" w:fill="auto" w:val="clear"/>
            <w:vAlign w:val="center"/>
          </w:tcPr>
          <w:p>
            <w:pPr>
              <w:pStyle w:val="Normal"/>
              <w:jc w:val="right"/>
              <w:rPr>
                <w:rFonts w:ascii="Courier" w:hAnsi="Courier" w:eastAsia="Times New Roman" w:cs="Times New Roman"/>
                <w:color w:val="343434"/>
                <w:sz w:val="20"/>
                <w:szCs w:val="20"/>
              </w:rPr>
            </w:pPr>
            <w:r>
              <w:rPr>
                <w:rFonts w:eastAsia="Times New Roman" w:cs="Times New Roman" w:ascii="Courier" w:hAnsi="Courier"/>
                <w:color w:val="343434"/>
                <w:sz w:val="20"/>
                <w:szCs w:val="20"/>
              </w:rPr>
              <w:t>0.188</w:t>
            </w:r>
          </w:p>
        </w:tc>
        <w:tc>
          <w:tcPr>
            <w:tcW w:w="1299" w:type="dxa"/>
            <w:tcBorders/>
            <w:shd w:color="auto" w:fill="auto" w:val="clear"/>
            <w:vAlign w:val="center"/>
          </w:tcPr>
          <w:p>
            <w:pPr>
              <w:pStyle w:val="Normal"/>
              <w:jc w:val="right"/>
              <w:rPr>
                <w:rFonts w:ascii="Courier" w:hAnsi="Courier" w:eastAsia="Times New Roman" w:cs="Times New Roman"/>
                <w:color w:val="343434"/>
                <w:sz w:val="20"/>
                <w:szCs w:val="20"/>
              </w:rPr>
            </w:pPr>
            <w:r>
              <w:rPr>
                <w:rFonts w:eastAsia="Times New Roman" w:cs="Times New Roman" w:ascii="Courier" w:hAnsi="Courier"/>
                <w:color w:val="343434"/>
                <w:sz w:val="20"/>
                <w:szCs w:val="20"/>
              </w:rPr>
              <w:t>0.664</w:t>
            </w:r>
          </w:p>
        </w:tc>
      </w:tr>
    </w:tbl>
    <w:p>
      <w:pPr>
        <w:pStyle w:val="Normal"/>
        <w:rPr>
          <w:rFonts w:ascii="Courier" w:hAnsi="Courier"/>
          <w:sz w:val="20"/>
          <w:szCs w:val="20"/>
        </w:rPr>
      </w:pPr>
      <w:r>
        <w:rPr>
          <w:rFonts w:ascii="Courier" w:hAnsi="Courier"/>
          <w:sz w:val="20"/>
          <w:szCs w:val="20"/>
        </w:rPr>
      </w:r>
    </w:p>
    <w:p>
      <w:pPr>
        <w:pStyle w:val="Normal"/>
        <w:numPr>
          <w:ilvl w:val="0"/>
          <w:numId w:val="0"/>
        </w:numPr>
        <w:outlineLvl w:val="0"/>
        <w:rPr>
          <w:rFonts w:ascii="Cambria" w:hAnsi="Cambria"/>
          <w:sz w:val="20"/>
          <w:szCs w:val="20"/>
        </w:rPr>
      </w:pPr>
      <w:r>
        <w:rPr>
          <w:sz w:val="20"/>
          <w:szCs w:val="20"/>
        </w:rPr>
        <w:t>I’ll ask you a few questions about this matrix below, but first…</w:t>
      </w:r>
    </w:p>
    <w:p>
      <w:pPr>
        <w:pStyle w:val="Normal"/>
        <w:rPr>
          <w:rFonts w:ascii="Cambria" w:hAnsi="Cambria"/>
          <w:sz w:val="20"/>
          <w:szCs w:val="20"/>
        </w:rPr>
      </w:pPr>
      <w:r>
        <w:rPr>
          <w:sz w:val="20"/>
          <w:szCs w:val="20"/>
        </w:rPr>
      </w:r>
    </w:p>
    <w:p>
      <w:pPr>
        <w:pStyle w:val="Normal"/>
        <w:rPr>
          <w:rFonts w:ascii="Cambria" w:hAnsi="Cambria"/>
          <w:sz w:val="20"/>
          <w:szCs w:val="20"/>
        </w:rPr>
      </w:pPr>
      <w:r>
        <w:rPr>
          <w:sz w:val="20"/>
          <w:szCs w:val="20"/>
        </w:rPr>
        <w:t>6.  A few reminders.</w:t>
      </w:r>
    </w:p>
    <w:p>
      <w:pPr>
        <w:pStyle w:val="ListParagraph"/>
        <w:numPr>
          <w:ilvl w:val="0"/>
          <w:numId w:val="2"/>
        </w:numPr>
        <w:spacing w:before="0" w:after="80"/>
        <w:ind w:left="1670" w:hanging="403"/>
        <w:rPr>
          <w:rFonts w:ascii="Cambria" w:hAnsi="Cambria"/>
          <w:sz w:val="20"/>
          <w:szCs w:val="20"/>
        </w:rPr>
      </w:pPr>
      <w:r>
        <w:rPr>
          <w:sz w:val="20"/>
          <w:szCs w:val="20"/>
        </w:rPr>
        <w:t>The probability of a state</w:t>
      </w:r>
      <w:r>
        <w:rPr>
          <w:i/>
          <w:sz w:val="20"/>
          <w:szCs w:val="20"/>
        </w:rPr>
        <w:t xml:space="preserve"> i </w:t>
      </w:r>
      <w:r>
        <w:rPr>
          <w:sz w:val="20"/>
          <w:szCs w:val="20"/>
        </w:rPr>
        <w:t xml:space="preserve">a priori, if we know nothing about where it exists on a tree or what its ancestors’ states were, is its frequency </w:t>
      </w:r>
      <w:r>
        <w:rPr>
          <w:rFonts w:ascii="Symbol" w:hAnsi="Symbol"/>
          <w:sz w:val="20"/>
          <w:szCs w:val="20"/>
        </w:rPr>
        <w:t></w:t>
      </w:r>
      <w:r>
        <w:rPr>
          <w:sz w:val="20"/>
          <w:szCs w:val="20"/>
          <w:vertAlign w:val="subscript"/>
        </w:rPr>
        <w:t>i</w:t>
      </w:r>
      <w:r>
        <w:rPr>
          <w:sz w:val="20"/>
          <w:szCs w:val="20"/>
        </w:rPr>
        <w:t>.</w:t>
      </w:r>
    </w:p>
    <w:p>
      <w:pPr>
        <w:pStyle w:val="ListParagraph"/>
        <w:numPr>
          <w:ilvl w:val="0"/>
          <w:numId w:val="2"/>
        </w:numPr>
        <w:spacing w:before="0" w:after="80"/>
        <w:ind w:left="1670" w:hanging="403"/>
        <w:rPr>
          <w:rFonts w:ascii="Cambria" w:hAnsi="Cambria"/>
          <w:sz w:val="20"/>
          <w:szCs w:val="20"/>
        </w:rPr>
      </w:pPr>
      <w:r>
        <w:rPr>
          <w:sz w:val="20"/>
          <w:szCs w:val="20"/>
        </w:rPr>
        <w:t>The probability of a state</w:t>
      </w:r>
      <w:r>
        <w:rPr>
          <w:i/>
          <w:sz w:val="20"/>
          <w:szCs w:val="20"/>
        </w:rPr>
        <w:t xml:space="preserve"> j </w:t>
      </w:r>
      <w:r>
        <w:rPr>
          <w:sz w:val="20"/>
          <w:szCs w:val="20"/>
        </w:rPr>
        <w:t>if we know the branch length</w:t>
      </w:r>
      <w:r>
        <w:rPr>
          <w:i/>
          <w:sz w:val="20"/>
          <w:szCs w:val="20"/>
        </w:rPr>
        <w:t xml:space="preserve"> b </w:t>
      </w:r>
      <w:r>
        <w:rPr>
          <w:sz w:val="20"/>
          <w:szCs w:val="20"/>
        </w:rPr>
        <w:t>and the ancestral state</w:t>
      </w:r>
      <w:r>
        <w:rPr>
          <w:i/>
          <w:sz w:val="20"/>
          <w:szCs w:val="20"/>
        </w:rPr>
        <w:t xml:space="preserve"> i </w:t>
      </w:r>
      <w:r>
        <w:rPr>
          <w:sz w:val="20"/>
          <w:szCs w:val="20"/>
        </w:rPr>
        <w:t>is the element p</w:t>
      </w:r>
      <w:r>
        <w:rPr>
          <w:sz w:val="20"/>
          <w:szCs w:val="20"/>
          <w:vertAlign w:val="subscript"/>
        </w:rPr>
        <w:t>ij</w:t>
      </w:r>
      <w:r>
        <w:rPr>
          <w:sz w:val="20"/>
          <w:szCs w:val="20"/>
        </w:rPr>
        <w:t xml:space="preserve"> in the matrix </w:t>
      </w:r>
      <w:r>
        <w:rPr>
          <w:b/>
          <w:sz w:val="20"/>
          <w:szCs w:val="20"/>
        </w:rPr>
        <w:t>P</w:t>
      </w:r>
      <w:r>
        <w:rPr>
          <w:b/>
          <w:sz w:val="20"/>
          <w:szCs w:val="20"/>
          <w:vertAlign w:val="subscript"/>
        </w:rPr>
        <w:t>b</w:t>
      </w:r>
      <w:r>
        <w:rPr>
          <w:sz w:val="20"/>
          <w:szCs w:val="20"/>
        </w:rPr>
        <w:t>.</w:t>
      </w:r>
    </w:p>
    <w:p>
      <w:pPr>
        <w:pStyle w:val="ListParagraph"/>
        <w:numPr>
          <w:ilvl w:val="0"/>
          <w:numId w:val="2"/>
        </w:numPr>
        <w:spacing w:before="0" w:after="80"/>
        <w:ind w:left="1670" w:hanging="403"/>
        <w:rPr>
          <w:rFonts w:ascii="Cambria" w:hAnsi="Cambria"/>
          <w:sz w:val="20"/>
          <w:szCs w:val="20"/>
        </w:rPr>
      </w:pPr>
      <w:r>
        <w:rPr>
          <w:sz w:val="20"/>
          <w:szCs w:val="20"/>
        </w:rPr>
        <w:t>The probability of a state</w:t>
      </w:r>
      <w:r>
        <w:rPr>
          <w:i/>
          <w:sz w:val="20"/>
          <w:szCs w:val="20"/>
        </w:rPr>
        <w:t xml:space="preserve"> j </w:t>
      </w:r>
      <w:r>
        <w:rPr>
          <w:sz w:val="20"/>
          <w:szCs w:val="20"/>
        </w:rPr>
        <w:t>at the end of a branch length</w:t>
      </w:r>
      <w:r>
        <w:rPr>
          <w:i/>
          <w:sz w:val="20"/>
          <w:szCs w:val="20"/>
        </w:rPr>
        <w:t xml:space="preserve"> b </w:t>
      </w:r>
      <w:r>
        <w:rPr>
          <w:sz w:val="20"/>
          <w:szCs w:val="20"/>
        </w:rPr>
        <w:t>if we don’t know the ancestral state is the probability p</w:t>
      </w:r>
      <w:r>
        <w:rPr>
          <w:sz w:val="20"/>
          <w:szCs w:val="20"/>
          <w:vertAlign w:val="subscript"/>
        </w:rPr>
        <w:t xml:space="preserve">ij </w:t>
      </w:r>
      <w:r>
        <w:rPr>
          <w:sz w:val="20"/>
          <w:szCs w:val="20"/>
        </w:rPr>
        <w:t xml:space="preserve">times </w:t>
      </w:r>
      <w:r>
        <w:rPr>
          <w:rFonts w:ascii="Symbol" w:hAnsi="Symbol"/>
          <w:sz w:val="20"/>
          <w:szCs w:val="20"/>
        </w:rPr>
        <w:t></w:t>
      </w:r>
      <w:r>
        <w:rPr>
          <w:sz w:val="20"/>
          <w:szCs w:val="20"/>
          <w:vertAlign w:val="subscript"/>
        </w:rPr>
        <w:t>I</w:t>
      </w:r>
      <w:r>
        <w:rPr>
          <w:sz w:val="20"/>
          <w:szCs w:val="20"/>
        </w:rPr>
        <w:t>, summed over all possible ancestral states i.  This makes sense, because</w:t>
      </w:r>
      <w:r>
        <w:rPr>
          <w:i/>
          <w:sz w:val="20"/>
          <w:szCs w:val="20"/>
        </w:rPr>
        <w:t xml:space="preserve"> j </w:t>
      </w:r>
      <w:r>
        <w:rPr>
          <w:sz w:val="20"/>
          <w:szCs w:val="20"/>
        </w:rPr>
        <w:t>can be realized in four different ways from each of the four possible ancestral states; the total probability that any one of the four scenarios would occur is the sum of each scenario.  The probability of a scenario involving ancestral A and derived G, for example is the probability that we started with (</w:t>
      </w:r>
      <w:r>
        <w:rPr>
          <w:rFonts w:ascii="Symbol" w:hAnsi="Symbol"/>
          <w:sz w:val="20"/>
          <w:szCs w:val="20"/>
        </w:rPr>
        <w:t></w:t>
      </w:r>
      <w:r>
        <w:rPr>
          <w:sz w:val="20"/>
          <w:szCs w:val="20"/>
          <w:vertAlign w:val="subscript"/>
        </w:rPr>
        <w:t>A</w:t>
      </w:r>
      <w:r>
        <w:rPr>
          <w:sz w:val="20"/>
          <w:szCs w:val="20"/>
        </w:rPr>
        <w:t>) times the probability that we ended up with G given A (p</w:t>
      </w:r>
      <w:r>
        <w:rPr>
          <w:sz w:val="20"/>
          <w:szCs w:val="20"/>
          <w:vertAlign w:val="subscript"/>
        </w:rPr>
        <w:t>AG</w:t>
      </w:r>
      <w:r>
        <w:rPr>
          <w:sz w:val="20"/>
          <w:szCs w:val="20"/>
        </w:rPr>
        <w:t>)..</w:t>
      </w:r>
    </w:p>
    <w:p>
      <w:pPr>
        <w:pStyle w:val="ListParagraph"/>
        <w:numPr>
          <w:ilvl w:val="0"/>
          <w:numId w:val="2"/>
        </w:numPr>
        <w:spacing w:before="0" w:after="80"/>
        <w:ind w:left="1670" w:hanging="403"/>
        <w:rPr>
          <w:rFonts w:ascii="Cambria" w:hAnsi="Cambria"/>
          <w:sz w:val="20"/>
          <w:szCs w:val="20"/>
        </w:rPr>
      </w:pPr>
      <w:r>
        <w:rPr>
          <w:sz w:val="20"/>
          <w:szCs w:val="20"/>
        </w:rPr>
        <w:t>The probability of having a state</w:t>
      </w:r>
      <w:r>
        <w:rPr>
          <w:i/>
          <w:sz w:val="20"/>
          <w:szCs w:val="20"/>
        </w:rPr>
        <w:t xml:space="preserve"> j </w:t>
      </w:r>
      <w:r>
        <w:rPr>
          <w:sz w:val="20"/>
          <w:szCs w:val="20"/>
        </w:rPr>
        <w:t>at the end of one branch and k at the end of another branch which connect to the same ancestor, which is known to have state i, is p</w:t>
      </w:r>
      <w:r>
        <w:rPr>
          <w:sz w:val="20"/>
          <w:szCs w:val="20"/>
          <w:vertAlign w:val="subscript"/>
        </w:rPr>
        <w:t xml:space="preserve">ij * </w:t>
      </w:r>
      <w:r>
        <w:rPr>
          <w:sz w:val="20"/>
          <w:szCs w:val="20"/>
        </w:rPr>
        <w:t>p</w:t>
      </w:r>
      <w:r>
        <w:rPr>
          <w:sz w:val="20"/>
          <w:szCs w:val="20"/>
          <w:vertAlign w:val="subscript"/>
        </w:rPr>
        <w:t xml:space="preserve">ik . </w:t>
      </w:r>
      <w:r>
        <w:rPr>
          <w:sz w:val="20"/>
          <w:szCs w:val="20"/>
        </w:rPr>
        <w:t>This makes sense, because this scenario requires two independent events to happen – the two transitions along the two independent branches – so the joint probability is the product of the two independent probabilities.</w:t>
      </w:r>
    </w:p>
    <w:p>
      <w:pPr>
        <w:pStyle w:val="ListParagraph"/>
        <w:numPr>
          <w:ilvl w:val="0"/>
          <w:numId w:val="2"/>
        </w:numPr>
        <w:spacing w:before="0" w:after="80"/>
        <w:ind w:left="1670" w:hanging="403"/>
        <w:rPr>
          <w:rFonts w:ascii="Cambria" w:hAnsi="Cambria"/>
          <w:sz w:val="20"/>
          <w:szCs w:val="20"/>
        </w:rPr>
      </w:pPr>
      <w:r>
        <w:rPr>
          <w:sz w:val="20"/>
          <w:szCs w:val="20"/>
        </w:rPr>
        <w:t>The JC69 model is the simplest, unbiased model, in which all rates and frequencies are the same.  In this model, the probability p</w:t>
      </w:r>
      <w:r>
        <w:rPr>
          <w:sz w:val="20"/>
          <w:szCs w:val="20"/>
          <w:vertAlign w:val="subscript"/>
        </w:rPr>
        <w:t xml:space="preserve">ii </w:t>
      </w:r>
      <w:r>
        <w:rPr>
          <w:sz w:val="20"/>
          <w:szCs w:val="20"/>
        </w:rPr>
        <w:t>of starting with state</w:t>
      </w:r>
      <w:r>
        <w:rPr>
          <w:i/>
          <w:sz w:val="20"/>
          <w:szCs w:val="20"/>
        </w:rPr>
        <w:t xml:space="preserve"> i </w:t>
      </w:r>
      <w:r>
        <w:rPr>
          <w:sz w:val="20"/>
          <w:szCs w:val="20"/>
        </w:rPr>
        <w:t>and ending up with state</w:t>
      </w:r>
      <w:r>
        <w:rPr>
          <w:i/>
          <w:sz w:val="20"/>
          <w:szCs w:val="20"/>
        </w:rPr>
        <w:t xml:space="preserve"> i </w:t>
      </w:r>
      <w:r>
        <w:rPr>
          <w:sz w:val="20"/>
          <w:szCs w:val="20"/>
        </w:rPr>
        <w:t>along a branch of length</w:t>
      </w:r>
      <w:r>
        <w:rPr>
          <w:i/>
          <w:sz w:val="20"/>
          <w:szCs w:val="20"/>
        </w:rPr>
        <w:t xml:space="preserve"> b </w:t>
      </w:r>
      <w:r>
        <w:rPr>
          <w:sz w:val="20"/>
          <w:szCs w:val="20"/>
        </w:rPr>
        <w:t>is p</w:t>
      </w:r>
      <w:r>
        <w:rPr>
          <w:sz w:val="20"/>
          <w:szCs w:val="20"/>
          <w:vertAlign w:val="subscript"/>
        </w:rPr>
        <w:t>ii</w:t>
      </w:r>
      <w:r>
        <w:rPr>
          <w:sz w:val="20"/>
          <w:szCs w:val="20"/>
        </w:rPr>
        <w:t xml:space="preserve"> = ¼ + ¾(</w:t>
      </w:r>
      <w:r>
        <w:rPr>
          <w:sz w:val="20"/>
          <w:szCs w:val="20"/>
          <w:vertAlign w:val="superscript"/>
        </w:rPr>
        <w:t>e-4b/3</w:t>
      </w:r>
      <w:r>
        <w:rPr>
          <w:sz w:val="20"/>
          <w:szCs w:val="20"/>
        </w:rPr>
        <w:t>).  You can figure out any p</w:t>
      </w:r>
      <w:r>
        <w:rPr>
          <w:sz w:val="20"/>
          <w:szCs w:val="20"/>
          <w:vertAlign w:val="subscript"/>
        </w:rPr>
        <w:t>ij</w:t>
      </w:r>
      <w:r>
        <w:rPr>
          <w:sz w:val="20"/>
          <w:szCs w:val="20"/>
        </w:rPr>
        <w:t xml:space="preserve"> for yourself now that you know that.</w:t>
      </w:r>
    </w:p>
    <w:p>
      <w:pPr>
        <w:pStyle w:val="ListParagraph"/>
        <w:numPr>
          <w:ilvl w:val="0"/>
          <w:numId w:val="2"/>
        </w:numPr>
        <w:spacing w:before="0" w:after="80"/>
        <w:ind w:left="1670" w:hanging="403"/>
        <w:rPr>
          <w:rFonts w:ascii="Cambria" w:hAnsi="Cambria"/>
          <w:sz w:val="20"/>
          <w:szCs w:val="20"/>
        </w:rPr>
      </w:pPr>
      <w:r>
        <w:rPr>
          <w:sz w:val="20"/>
          <w:szCs w:val="20"/>
        </w:rPr>
        <w:t>The probability of a sequence of sites is the product of the probability of each site.</w:t>
      </w:r>
    </w:p>
    <w:p>
      <w:pPr>
        <w:pStyle w:val="ListParagraph"/>
        <w:spacing w:before="0" w:after="80"/>
        <w:ind w:left="1670" w:hanging="0"/>
        <w:rPr>
          <w:rFonts w:ascii="Cambria" w:hAnsi="Cambria"/>
          <w:sz w:val="20"/>
          <w:szCs w:val="20"/>
        </w:rPr>
      </w:pPr>
      <w:r>
        <w:rPr>
          <w:sz w:val="20"/>
          <w:szCs w:val="20"/>
        </w:rPr>
      </w:r>
    </w:p>
    <w:p>
      <w:pPr>
        <w:pStyle w:val="Normal"/>
        <w:rPr>
          <w:rFonts w:ascii="Cambria" w:hAnsi="Cambria"/>
          <w:b/>
          <w:b/>
          <w:i/>
          <w:i/>
          <w:sz w:val="20"/>
          <w:szCs w:val="20"/>
          <w:u w:val="single"/>
        </w:rPr>
      </w:pPr>
      <w:r>
        <w:rPr>
          <w:b/>
          <w:i/>
          <w:sz w:val="20"/>
          <w:szCs w:val="20"/>
          <w:u w:val="single"/>
        </w:rPr>
      </w:r>
      <w:r>
        <w:br w:type="page"/>
      </w:r>
    </w:p>
    <w:p>
      <w:pPr>
        <w:pStyle w:val="Normal"/>
        <w:rPr>
          <w:rFonts w:ascii="Cambria" w:hAnsi="Cambria"/>
          <w:b/>
          <w:b/>
          <w:sz w:val="20"/>
          <w:szCs w:val="20"/>
          <w:u w:val="single"/>
        </w:rPr>
      </w:pPr>
      <w:r>
        <w:rPr>
          <w:b/>
          <w:sz w:val="20"/>
          <w:szCs w:val="20"/>
          <w:u w:val="single"/>
        </w:rPr>
        <w:t>Homework 5 – Likelihood calculations – Molecular Phylogenetics 2014</w:t>
      </w:r>
    </w:p>
    <w:p>
      <w:pPr>
        <w:pStyle w:val="Normal"/>
        <w:rPr>
          <w:rFonts w:ascii="Cambria" w:hAnsi="Cambria"/>
          <w:b/>
          <w:b/>
          <w:sz w:val="20"/>
          <w:szCs w:val="20"/>
          <w:u w:val="single"/>
        </w:rPr>
      </w:pPr>
      <w:r>
        <w:rPr>
          <w:b/>
          <w:sz w:val="20"/>
          <w:szCs w:val="20"/>
          <w:u w:val="single"/>
        </w:rPr>
      </w:r>
    </w:p>
    <w:p>
      <w:pPr>
        <w:pStyle w:val="Normal"/>
        <w:rPr>
          <w:rFonts w:ascii="Cambria" w:hAnsi="Cambria"/>
          <w:sz w:val="20"/>
          <w:szCs w:val="20"/>
        </w:rPr>
      </w:pPr>
      <w:r>
        <w:rPr>
          <w:sz w:val="20"/>
          <w:szCs w:val="20"/>
        </w:rPr>
      </w:r>
    </w:p>
    <w:p>
      <w:pPr>
        <w:pStyle w:val="ListParagraph"/>
        <w:numPr>
          <w:ilvl w:val="0"/>
          <w:numId w:val="1"/>
        </w:numPr>
        <w:spacing w:before="0" w:after="240"/>
        <w:rPr>
          <w:rFonts w:ascii="Cambria" w:hAnsi="Cambria"/>
          <w:sz w:val="20"/>
          <w:szCs w:val="20"/>
        </w:rPr>
      </w:pPr>
      <w:r>
        <w:rPr>
          <w:sz w:val="20"/>
          <w:szCs w:val="20"/>
        </w:rPr>
        <w:t>Given the simplest possible Jukes-Cantor model and a single sequence from a single species – but no tree, no sequences of relatives, no alignment  -- what is the probability of the sequence AGCC in that species?</w:t>
      </w:r>
    </w:p>
    <w:p>
      <w:pPr>
        <w:pStyle w:val="ListParagraph"/>
        <w:numPr>
          <w:ilvl w:val="0"/>
          <w:numId w:val="1"/>
        </w:numPr>
        <w:spacing w:before="0" w:after="240"/>
        <w:rPr>
          <w:rFonts w:ascii="Cambria" w:hAnsi="Cambria"/>
          <w:sz w:val="20"/>
          <w:szCs w:val="20"/>
        </w:rPr>
      </w:pPr>
      <w:r>
        <w:rPr>
          <w:sz w:val="20"/>
          <w:szCs w:val="20"/>
        </w:rPr>
        <w:t xml:space="preserve">Using the JC model, what is the probability of going from A in the ancestor to C in the descendant along a branch of length 0.5?  </w:t>
      </w:r>
    </w:p>
    <w:p>
      <w:pPr>
        <w:pStyle w:val="ListParagraph"/>
        <w:numPr>
          <w:ilvl w:val="0"/>
          <w:numId w:val="1"/>
        </w:numPr>
        <w:spacing w:before="0" w:after="240"/>
        <w:rPr>
          <w:rFonts w:ascii="Cambria" w:hAnsi="Cambria"/>
          <w:sz w:val="20"/>
          <w:szCs w:val="20"/>
        </w:rPr>
      </w:pPr>
      <w:r>
        <w:rPr>
          <w:sz w:val="20"/>
          <w:szCs w:val="20"/>
        </w:rPr>
        <w:t>On a branch of length 0.5 using the JC model, what is the probability of ending up with a C in the descendant if we don’t know the ancestral state?</w:t>
      </w:r>
    </w:p>
    <w:p>
      <w:pPr>
        <w:pStyle w:val="ListParagraph"/>
        <w:numPr>
          <w:ilvl w:val="0"/>
          <w:numId w:val="1"/>
        </w:numPr>
        <w:spacing w:before="0" w:after="240"/>
        <w:rPr>
          <w:rFonts w:ascii="Cambria" w:hAnsi="Cambria"/>
          <w:sz w:val="20"/>
          <w:szCs w:val="20"/>
        </w:rPr>
      </w:pPr>
      <w:r>
        <w:rPr>
          <w:sz w:val="20"/>
          <w:szCs w:val="20"/>
        </w:rPr>
        <w:t>Now let’s go back to the model JT14, which</w:t>
      </w:r>
      <w:r>
        <w:rPr>
          <w:i/>
          <w:sz w:val="20"/>
          <w:szCs w:val="20"/>
        </w:rPr>
        <w:t xml:space="preserve"> </w:t>
      </w:r>
      <w:r>
        <w:rPr>
          <w:sz w:val="20"/>
          <w:szCs w:val="20"/>
        </w:rPr>
        <w:t>was</w:t>
      </w:r>
      <w:r>
        <w:rPr>
          <w:i/>
          <w:sz w:val="20"/>
          <w:szCs w:val="20"/>
        </w:rPr>
        <w:t xml:space="preserve"> </w:t>
      </w:r>
      <w:r>
        <w:rPr>
          <w:sz w:val="20"/>
          <w:szCs w:val="20"/>
        </w:rPr>
        <w:t xml:space="preserve">explained in the notes above.  If you look at any row of </w:t>
      </w:r>
      <w:r>
        <w:rPr>
          <w:b/>
          <w:color w:val="000000" w:themeColor="text1"/>
          <w:sz w:val="20"/>
          <w:szCs w:val="20"/>
        </w:rPr>
        <w:t>P</w:t>
      </w:r>
      <w:r>
        <w:rPr>
          <w:b/>
          <w:color w:val="000000" w:themeColor="text1"/>
          <w:sz w:val="20"/>
          <w:szCs w:val="20"/>
          <w:vertAlign w:val="subscript"/>
        </w:rPr>
        <w:t>0.5</w:t>
      </w:r>
      <w:r>
        <w:rPr>
          <w:sz w:val="20"/>
          <w:szCs w:val="20"/>
        </w:rPr>
        <w:t>, the diagonals are larger than any of the off-diagonals.  Explain why this is true in terms of the parameters provided.</w:t>
      </w:r>
    </w:p>
    <w:p>
      <w:pPr>
        <w:pStyle w:val="ListParagraph"/>
        <w:numPr>
          <w:ilvl w:val="0"/>
          <w:numId w:val="1"/>
        </w:numPr>
        <w:spacing w:before="0" w:after="240"/>
        <w:rPr>
          <w:rFonts w:ascii="Cambria" w:hAnsi="Cambria"/>
          <w:sz w:val="20"/>
          <w:szCs w:val="20"/>
        </w:rPr>
      </w:pPr>
      <w:r>
        <w:rPr>
          <w:sz w:val="20"/>
          <w:szCs w:val="20"/>
        </w:rPr>
        <w:t xml:space="preserve">Among the diagonal elements of </w:t>
      </w:r>
      <w:r>
        <w:rPr>
          <w:b/>
          <w:color w:val="000000" w:themeColor="text1"/>
          <w:sz w:val="20"/>
          <w:szCs w:val="20"/>
        </w:rPr>
        <w:t>P</w:t>
      </w:r>
      <w:r>
        <w:rPr>
          <w:b/>
          <w:color w:val="000000" w:themeColor="text1"/>
          <w:sz w:val="20"/>
          <w:szCs w:val="20"/>
          <w:vertAlign w:val="subscript"/>
        </w:rPr>
        <w:t>0.5</w:t>
      </w:r>
      <w:r>
        <w:rPr>
          <w:sz w:val="20"/>
          <w:szCs w:val="20"/>
        </w:rPr>
        <w:t>, the one at the upper left is the highest.  What does this cell represent?  Why does this element have the largest value of any of the diagonals?</w:t>
      </w:r>
    </w:p>
    <w:p>
      <w:pPr>
        <w:pStyle w:val="ListParagraph"/>
        <w:numPr>
          <w:ilvl w:val="0"/>
          <w:numId w:val="1"/>
        </w:numPr>
        <w:spacing w:before="0" w:after="240"/>
        <w:rPr>
          <w:rFonts w:ascii="Cambria" w:hAnsi="Cambria"/>
          <w:sz w:val="20"/>
          <w:szCs w:val="20"/>
        </w:rPr>
      </w:pPr>
      <w:r>
        <w:rPr>
          <w:sz w:val="20"/>
          <w:szCs w:val="20"/>
        </w:rPr>
        <w:t>Which is higher, the probability of ending up with C or with T, if you begin with G?  Why is this true, in terms of the model?</w:t>
      </w:r>
    </w:p>
    <w:p>
      <w:pPr>
        <w:pStyle w:val="ListParagraph"/>
        <w:numPr>
          <w:ilvl w:val="0"/>
          <w:numId w:val="1"/>
        </w:numPr>
        <w:spacing w:before="0" w:after="240"/>
        <w:rPr>
          <w:rFonts w:ascii="Cambria" w:hAnsi="Cambria"/>
          <w:sz w:val="20"/>
          <w:szCs w:val="20"/>
        </w:rPr>
      </w:pPr>
      <w:r>
        <w:rPr>
          <w:sz w:val="20"/>
          <w:szCs w:val="20"/>
        </w:rPr>
        <w:t>Which is higher, the probability of ending up with C or T if you begin with A?  Why is this true, in terms of the model?</w:t>
      </w:r>
    </w:p>
    <w:p>
      <w:pPr>
        <w:pStyle w:val="ListParagraph"/>
        <w:numPr>
          <w:ilvl w:val="0"/>
          <w:numId w:val="1"/>
        </w:numPr>
        <w:spacing w:before="0" w:after="240"/>
        <w:rPr>
          <w:rFonts w:ascii="Cambria" w:hAnsi="Cambria"/>
          <w:sz w:val="20"/>
          <w:szCs w:val="20"/>
        </w:rPr>
      </w:pPr>
      <w:r>
        <w:rPr>
          <w:sz w:val="20"/>
          <w:szCs w:val="20"/>
        </w:rPr>
        <w:t xml:space="preserve">Use whatever method you prefer to compute the probability matrix for a branch length of 50.  Which of the diagonals is highest?  Why is the answer different from the answer to question number 2? </w:t>
      </w:r>
    </w:p>
    <w:p>
      <w:pPr>
        <w:pStyle w:val="ListParagraph"/>
        <w:numPr>
          <w:ilvl w:val="0"/>
          <w:numId w:val="1"/>
        </w:numPr>
        <w:spacing w:before="0" w:after="240"/>
        <w:rPr>
          <w:rFonts w:ascii="Cambria" w:hAnsi="Cambria"/>
          <w:sz w:val="20"/>
          <w:szCs w:val="20"/>
        </w:rPr>
      </w:pPr>
      <w:r>
        <w:rPr>
          <w:sz w:val="20"/>
          <w:szCs w:val="20"/>
        </w:rPr>
        <w:t xml:space="preserve">Going back to </w:t>
      </w:r>
      <w:r>
        <w:rPr>
          <w:b/>
          <w:sz w:val="20"/>
          <w:szCs w:val="20"/>
        </w:rPr>
        <w:t>P</w:t>
      </w:r>
      <w:r>
        <w:rPr>
          <w:b/>
          <w:sz w:val="20"/>
          <w:szCs w:val="20"/>
          <w:vertAlign w:val="subscript"/>
        </w:rPr>
        <w:t>0.5</w:t>
      </w:r>
      <w:r>
        <w:rPr>
          <w:sz w:val="20"/>
          <w:szCs w:val="20"/>
        </w:rPr>
        <w:t xml:space="preserve">, what is the probability of going from A to C along this branch?  What is the probability of going from C to A?  How can this be true if the model is “reversible”? Please explain why this occurs, given the parameters provided.   </w:t>
      </w:r>
    </w:p>
    <w:p>
      <w:pPr>
        <w:pStyle w:val="ListParagraph"/>
        <w:numPr>
          <w:ilvl w:val="0"/>
          <w:numId w:val="1"/>
        </w:numPr>
        <w:spacing w:before="0" w:after="240"/>
        <w:rPr>
          <w:rFonts w:ascii="Cambria" w:hAnsi="Cambria"/>
          <w:sz w:val="20"/>
          <w:szCs w:val="20"/>
        </w:rPr>
      </w:pPr>
      <w:r>
        <w:rPr>
          <w:sz w:val="20"/>
          <w:szCs w:val="20"/>
        </w:rPr>
        <w:t>Compute the probability matrix for this same model, but when the branch length equals 0.8.</w:t>
      </w:r>
    </w:p>
    <w:p>
      <w:pPr>
        <w:pStyle w:val="ListParagraph"/>
        <w:numPr>
          <w:ilvl w:val="1"/>
          <w:numId w:val="1"/>
        </w:numPr>
        <w:spacing w:before="0" w:after="240"/>
        <w:rPr>
          <w:rFonts w:ascii="Cambria" w:hAnsi="Cambria"/>
          <w:sz w:val="20"/>
          <w:szCs w:val="20"/>
        </w:rPr>
      </w:pPr>
      <w:r>
        <w:rPr>
          <w:sz w:val="20"/>
          <w:szCs w:val="20"/>
        </w:rPr>
        <w:t>Display the matrix here.</w:t>
      </w:r>
    </w:p>
    <w:p>
      <w:pPr>
        <w:pStyle w:val="ListParagraph"/>
        <w:numPr>
          <w:ilvl w:val="1"/>
          <w:numId w:val="1"/>
        </w:numPr>
        <w:spacing w:before="0" w:after="240"/>
        <w:rPr>
          <w:rFonts w:ascii="Cambria" w:hAnsi="Cambria"/>
          <w:sz w:val="20"/>
          <w:szCs w:val="20"/>
        </w:rPr>
      </w:pPr>
      <w:r>
        <w:rPr>
          <w:sz w:val="20"/>
          <w:szCs w:val="20"/>
        </w:rPr>
        <w:t>What is the probability of ending up with a G if we started with a T?  How does this compare to the probability of the same T-&gt;G transition if the branch length were 0.5?</w:t>
      </w:r>
    </w:p>
    <w:p>
      <w:pPr>
        <w:pStyle w:val="ListParagraph"/>
        <w:numPr>
          <w:ilvl w:val="1"/>
          <w:numId w:val="1"/>
        </w:numPr>
        <w:spacing w:before="0" w:after="240"/>
        <w:rPr>
          <w:rFonts w:ascii="Cambria" w:hAnsi="Cambria"/>
          <w:sz w:val="20"/>
          <w:szCs w:val="20"/>
        </w:rPr>
      </w:pPr>
      <w:r>
        <w:rPr>
          <w:sz w:val="20"/>
          <w:szCs w:val="20"/>
        </w:rPr>
        <w:t>Consider a mini-sequence ACCT at the end of the branch with length of 0.8. If the starting sequence were AAAA, what would be the probability of ACCT at the end?</w:t>
      </w:r>
    </w:p>
    <w:p>
      <w:pPr>
        <w:pStyle w:val="ListParagraph"/>
        <w:numPr>
          <w:ilvl w:val="1"/>
          <w:numId w:val="1"/>
        </w:numPr>
        <w:spacing w:before="0" w:after="240"/>
        <w:rPr>
          <w:rFonts w:ascii="Cambria" w:hAnsi="Cambria"/>
          <w:sz w:val="20"/>
          <w:szCs w:val="20"/>
        </w:rPr>
      </w:pPr>
      <w:r>
        <w:rPr>
          <w:sz w:val="20"/>
          <w:szCs w:val="20"/>
        </w:rPr>
        <w:t>If the starting sequence were CCCC, what would be the probability of ACCT at the end?</w:t>
      </w:r>
    </w:p>
    <w:p>
      <w:pPr>
        <w:pStyle w:val="ListParagraph"/>
        <w:numPr>
          <w:ilvl w:val="1"/>
          <w:numId w:val="1"/>
        </w:numPr>
        <w:spacing w:before="0" w:after="240"/>
        <w:rPr>
          <w:rFonts w:ascii="Cambria" w:hAnsi="Cambria"/>
          <w:sz w:val="20"/>
          <w:szCs w:val="20"/>
        </w:rPr>
      </w:pPr>
      <w:r>
        <w:rPr>
          <w:sz w:val="20"/>
          <w:szCs w:val="20"/>
        </w:rPr>
        <w:t>Suppose we have no knowledge of the ancestral states.  What is the probability of having A at the end of a branch with length 0.8?</w:t>
      </w:r>
    </w:p>
    <w:p>
      <w:pPr>
        <w:pStyle w:val="ListParagraph"/>
        <w:numPr>
          <w:ilvl w:val="1"/>
          <w:numId w:val="1"/>
        </w:numPr>
        <w:spacing w:before="0" w:after="240"/>
        <w:rPr>
          <w:rFonts w:ascii="Cambria" w:hAnsi="Cambria"/>
          <w:sz w:val="20"/>
          <w:szCs w:val="20"/>
        </w:rPr>
      </w:pPr>
      <w:r>
        <w:rPr>
          <w:sz w:val="20"/>
          <w:szCs w:val="20"/>
        </w:rPr>
        <w:t>What would be the probability of having a C at the end of the branch if we have no knowledge of the ancestral states?</w:t>
      </w:r>
    </w:p>
    <w:p>
      <w:pPr>
        <w:pStyle w:val="ListParagraph"/>
        <w:numPr>
          <w:ilvl w:val="1"/>
          <w:numId w:val="1"/>
        </w:numPr>
        <w:spacing w:before="0" w:after="240"/>
        <w:rPr>
          <w:rFonts w:ascii="Cambria" w:hAnsi="Cambria"/>
          <w:sz w:val="20"/>
          <w:szCs w:val="20"/>
        </w:rPr>
      </w:pPr>
      <w:r>
        <w:rPr>
          <w:sz w:val="20"/>
          <w:szCs w:val="20"/>
        </w:rPr>
        <w:t>Consider a subtree (X:0.5, Y:0.8), where X and Y are the names of the taxa and the numbers give the branch lengths from their ancestor to each tip.  What is the probability of the following mini-alignment, assuming we know nothing of the ancestral states?  Show your work.</w:t>
      </w:r>
    </w:p>
    <w:p>
      <w:pPr>
        <w:pStyle w:val="Normal"/>
        <w:numPr>
          <w:ilvl w:val="0"/>
          <w:numId w:val="0"/>
        </w:numPr>
        <w:ind w:left="1080" w:hanging="0"/>
        <w:outlineLvl w:val="0"/>
        <w:rPr>
          <w:rFonts w:ascii="Cambria" w:hAnsi="Cambria"/>
          <w:sz w:val="20"/>
          <w:szCs w:val="20"/>
        </w:rPr>
      </w:pPr>
      <w:r>
        <w:rPr>
          <w:sz w:val="20"/>
          <w:szCs w:val="20"/>
        </w:rPr>
        <w:t xml:space="preserve">       </w:t>
      </w:r>
      <w:r>
        <w:rPr>
          <w:sz w:val="20"/>
          <w:szCs w:val="20"/>
        </w:rPr>
        <w:t>X  ACT</w:t>
      </w:r>
    </w:p>
    <w:p>
      <w:pPr>
        <w:pStyle w:val="Normal"/>
        <w:numPr>
          <w:ilvl w:val="0"/>
          <w:numId w:val="0"/>
        </w:numPr>
        <w:ind w:left="1080" w:hanging="0"/>
        <w:outlineLvl w:val="0"/>
        <w:rPr>
          <w:rFonts w:ascii="Cambria" w:hAnsi="Cambria"/>
          <w:sz w:val="20"/>
          <w:szCs w:val="20"/>
        </w:rPr>
      </w:pPr>
      <w:r>
        <w:rPr>
          <w:sz w:val="20"/>
          <w:szCs w:val="20"/>
        </w:rPr>
        <w:t xml:space="preserve">       </w:t>
      </w:r>
      <w:r>
        <w:rPr>
          <w:sz w:val="20"/>
          <w:szCs w:val="20"/>
        </w:rPr>
        <w:t>Y  CAT</w:t>
      </w:r>
    </w:p>
    <w:p>
      <w:pPr>
        <w:pStyle w:val="Normal"/>
        <w:spacing w:before="0" w:after="240"/>
        <w:ind w:left="1080" w:hanging="0"/>
        <w:rPr>
          <w:rFonts w:ascii="Cambria" w:hAnsi="Cambria"/>
          <w:sz w:val="20"/>
          <w:szCs w:val="20"/>
        </w:rPr>
      </w:pPr>
      <w:r>
        <w:rPr>
          <w:sz w:val="20"/>
          <w:szCs w:val="20"/>
        </w:rPr>
      </w:r>
    </w:p>
    <w:p>
      <w:pPr>
        <w:pStyle w:val="ListParagraph"/>
        <w:numPr>
          <w:ilvl w:val="0"/>
          <w:numId w:val="1"/>
        </w:numPr>
        <w:spacing w:before="0" w:after="240"/>
        <w:rPr>
          <w:rFonts w:ascii="Cambria" w:hAnsi="Cambria"/>
          <w:sz w:val="20"/>
          <w:szCs w:val="20"/>
        </w:rPr>
      </w:pPr>
      <w:r>
        <w:rPr>
          <w:sz w:val="20"/>
          <w:szCs w:val="20"/>
        </w:rPr>
        <w:t xml:space="preserve">Consider a model in which the rate for any transition is twice that of an transversion, and in which the frequency of G is equal to the frequency of C but three times the frequency of A or of T (which are equal to each other). </w:t>
      </w:r>
    </w:p>
    <w:p>
      <w:pPr>
        <w:pStyle w:val="ListParagraph"/>
        <w:numPr>
          <w:ilvl w:val="1"/>
          <w:numId w:val="1"/>
        </w:numPr>
        <w:spacing w:before="0" w:after="240"/>
        <w:rPr>
          <w:rFonts w:ascii="Cambria" w:hAnsi="Cambria"/>
          <w:sz w:val="20"/>
          <w:szCs w:val="20"/>
        </w:rPr>
      </w:pPr>
      <w:r>
        <w:rPr>
          <w:sz w:val="20"/>
          <w:szCs w:val="20"/>
        </w:rPr>
        <w:t>Write the frequency vector for this model.  Remember that its elements must sum to 1, so you might have to do a little basic algebra in order to scale it properly.</w:t>
      </w:r>
    </w:p>
    <w:p>
      <w:pPr>
        <w:pStyle w:val="ListParagraph"/>
        <w:numPr>
          <w:ilvl w:val="1"/>
          <w:numId w:val="1"/>
        </w:numPr>
        <w:spacing w:before="0" w:after="240"/>
        <w:rPr>
          <w:rFonts w:ascii="Cambria" w:hAnsi="Cambria"/>
          <w:sz w:val="20"/>
          <w:szCs w:val="20"/>
        </w:rPr>
      </w:pPr>
      <w:r>
        <w:rPr>
          <w:sz w:val="20"/>
          <w:szCs w:val="20"/>
        </w:rPr>
        <w:t xml:space="preserve">Show the relative rate matrix </w:t>
      </w:r>
      <w:r>
        <w:rPr>
          <w:b/>
          <w:sz w:val="20"/>
          <w:szCs w:val="20"/>
        </w:rPr>
        <w:t>R</w:t>
      </w:r>
      <w:r>
        <w:rPr>
          <w:sz w:val="20"/>
          <w:szCs w:val="20"/>
        </w:rPr>
        <w:t>.</w:t>
      </w:r>
    </w:p>
    <w:p>
      <w:pPr>
        <w:pStyle w:val="ListParagraph"/>
        <w:numPr>
          <w:ilvl w:val="1"/>
          <w:numId w:val="1"/>
        </w:numPr>
        <w:spacing w:before="0" w:after="240"/>
        <w:rPr>
          <w:rFonts w:ascii="Cambria" w:hAnsi="Cambria"/>
          <w:sz w:val="20"/>
          <w:szCs w:val="20"/>
        </w:rPr>
      </w:pPr>
      <w:r>
        <w:rPr>
          <w:sz w:val="20"/>
          <w:szCs w:val="20"/>
        </w:rPr>
        <w:t xml:space="preserve">Show the unscaled matrix </w:t>
      </w:r>
      <w:r>
        <w:rPr>
          <w:b/>
          <w:sz w:val="20"/>
          <w:szCs w:val="20"/>
        </w:rPr>
        <w:t>Q_unscaled</w:t>
      </w:r>
      <w:r>
        <w:rPr>
          <w:sz w:val="20"/>
          <w:szCs w:val="20"/>
        </w:rPr>
        <w:t>.</w:t>
      </w:r>
    </w:p>
    <w:p>
      <w:pPr>
        <w:pStyle w:val="ListParagraph"/>
        <w:numPr>
          <w:ilvl w:val="1"/>
          <w:numId w:val="1"/>
        </w:numPr>
        <w:spacing w:before="0" w:after="240"/>
        <w:rPr>
          <w:rFonts w:ascii="Cambria" w:hAnsi="Cambria"/>
          <w:sz w:val="20"/>
          <w:szCs w:val="20"/>
        </w:rPr>
      </w:pPr>
      <w:r>
        <w:rPr>
          <w:sz w:val="20"/>
          <w:szCs w:val="20"/>
        </w:rPr>
        <w:t>Compute the scaling factor.  Show your work.</w:t>
      </w:r>
    </w:p>
    <w:p>
      <w:pPr>
        <w:pStyle w:val="ListParagraph"/>
        <w:numPr>
          <w:ilvl w:val="1"/>
          <w:numId w:val="1"/>
        </w:numPr>
        <w:spacing w:before="0" w:after="240"/>
        <w:rPr>
          <w:rFonts w:ascii="Cambria" w:hAnsi="Cambria"/>
          <w:sz w:val="20"/>
          <w:szCs w:val="20"/>
        </w:rPr>
      </w:pPr>
      <w:r>
        <w:rPr>
          <w:sz w:val="20"/>
          <w:szCs w:val="20"/>
        </w:rPr>
        <w:t xml:space="preserve">Show the scaled matrix </w:t>
      </w:r>
      <w:r>
        <w:rPr>
          <w:b/>
          <w:sz w:val="20"/>
          <w:szCs w:val="20"/>
        </w:rPr>
        <w:t>Q.</w:t>
      </w:r>
    </w:p>
    <w:p>
      <w:pPr>
        <w:pStyle w:val="ListParagraph"/>
        <w:numPr>
          <w:ilvl w:val="1"/>
          <w:numId w:val="1"/>
        </w:numPr>
        <w:spacing w:before="0" w:after="240"/>
        <w:rPr>
          <w:rFonts w:ascii="Cambria" w:hAnsi="Cambria"/>
          <w:sz w:val="20"/>
          <w:szCs w:val="20"/>
        </w:rPr>
      </w:pPr>
      <w:r>
        <w:rPr>
          <w:sz w:val="20"/>
          <w:szCs w:val="20"/>
        </w:rPr>
        <w:t>Calculate and show the probability matrix for a branch length of 0.5.</w:t>
      </w:r>
    </w:p>
    <w:p>
      <w:pPr>
        <w:pStyle w:val="ListParagraph"/>
        <w:numPr>
          <w:ilvl w:val="1"/>
          <w:numId w:val="1"/>
        </w:numPr>
        <w:spacing w:before="0" w:after="240"/>
        <w:rPr>
          <w:rFonts w:ascii="Cambria" w:hAnsi="Cambria"/>
          <w:sz w:val="20"/>
          <w:szCs w:val="20"/>
        </w:rPr>
      </w:pPr>
      <w:r>
        <w:rPr>
          <w:sz w:val="20"/>
          <w:szCs w:val="20"/>
        </w:rPr>
        <w:t>Calculate and show the probability matrix for a branch length of 20.</w:t>
      </w:r>
    </w:p>
    <w:p>
      <w:pPr>
        <w:pStyle w:val="ListParagraph"/>
        <w:spacing w:before="0" w:after="240"/>
        <w:ind w:left="840" w:hanging="0"/>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Symbol">
    <w:charset w:val="01"/>
    <w:family w:val="roman"/>
    <w:pitch w:val="variable"/>
  </w:font>
  <w:font w:name="Courier">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1660" w:hanging="94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43e53"/>
    <w:rPr>
      <w:color w:val="80808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6e581b"/>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a301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LibreOffice/4.4.3.2$MacOSX_X86_64 LibreOffice_project/88805f81e9fe61362df02b9941de8e38a9b5fd16</Application>
  <Paragraphs>92</Paragraphs>
  <Company>University of Oregon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2014-05-05T20:12:00Z</dcterms:created>
  <dc:creator>Joe Thornton</dc:creator>
  <dc:language>en-US</dc:language>
  <dcterms:modified xsi:type="dcterms:W3CDTF">2016-04-20T12:43:14Z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Oregon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