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18" w:rsidRDefault="00812C18" w:rsidP="00812C18">
      <w:r>
        <w:t>Neural Networks:</w:t>
      </w:r>
    </w:p>
    <w:p w:rsidR="00812C18" w:rsidRDefault="00812C18" w:rsidP="00812C18">
      <w:pPr>
        <w:pStyle w:val="ListParagraph"/>
        <w:numPr>
          <w:ilvl w:val="0"/>
          <w:numId w:val="3"/>
        </w:numPr>
      </w:pPr>
      <w:r>
        <w:t>Gradient Descent with Momentum (MC) and Learning Rate (LR):</w:t>
      </w:r>
    </w:p>
    <w:p w:rsidR="00812C18" w:rsidRDefault="00812C18" w:rsidP="00812C18">
      <w:pPr>
        <w:pStyle w:val="ListParagraph"/>
        <w:numPr>
          <w:ilvl w:val="1"/>
          <w:numId w:val="3"/>
        </w:numPr>
      </w:pPr>
      <w:r>
        <w:t>Character Data Set:</w:t>
      </w:r>
    </w:p>
    <w:tbl>
      <w:tblPr>
        <w:tblStyle w:val="TableGrid"/>
        <w:tblW w:w="1008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50"/>
        <w:gridCol w:w="1080"/>
        <w:gridCol w:w="630"/>
        <w:gridCol w:w="540"/>
        <w:gridCol w:w="900"/>
        <w:gridCol w:w="900"/>
        <w:gridCol w:w="900"/>
        <w:gridCol w:w="900"/>
        <w:gridCol w:w="990"/>
        <w:gridCol w:w="810"/>
        <w:gridCol w:w="770"/>
        <w:gridCol w:w="1210"/>
      </w:tblGrid>
      <w:tr w:rsidR="009F4414" w:rsidTr="00A1005F">
        <w:tc>
          <w:tcPr>
            <w:tcW w:w="450" w:type="dxa"/>
          </w:tcPr>
          <w:p w:rsidR="009F4414" w:rsidRDefault="00656BB1" w:rsidP="00844CA4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1080" w:type="dxa"/>
          </w:tcPr>
          <w:p w:rsidR="009F4414" w:rsidRDefault="009F4414" w:rsidP="00812C18">
            <w:pPr>
              <w:pStyle w:val="ListParagraph"/>
              <w:ind w:left="0"/>
            </w:pPr>
            <w:r>
              <w:t>Layer Size(s)</w:t>
            </w:r>
          </w:p>
        </w:tc>
        <w:tc>
          <w:tcPr>
            <w:tcW w:w="630" w:type="dxa"/>
          </w:tcPr>
          <w:p w:rsidR="009F4414" w:rsidRDefault="009F4414" w:rsidP="00812C18">
            <w:pPr>
              <w:pStyle w:val="ListParagraph"/>
              <w:ind w:left="0"/>
            </w:pPr>
            <w:r>
              <w:t>LR</w:t>
            </w:r>
          </w:p>
        </w:tc>
        <w:tc>
          <w:tcPr>
            <w:tcW w:w="540" w:type="dxa"/>
          </w:tcPr>
          <w:p w:rsidR="009F4414" w:rsidRDefault="009F4414" w:rsidP="00812C18">
            <w:pPr>
              <w:pStyle w:val="ListParagraph"/>
              <w:ind w:left="0"/>
            </w:pPr>
            <w:r>
              <w:t>MC</w:t>
            </w:r>
          </w:p>
        </w:tc>
        <w:tc>
          <w:tcPr>
            <w:tcW w:w="900" w:type="dxa"/>
          </w:tcPr>
          <w:p w:rsidR="009F4414" w:rsidRDefault="009F4414" w:rsidP="00812C18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900" w:type="dxa"/>
          </w:tcPr>
          <w:p w:rsidR="009F4414" w:rsidRDefault="009F4414" w:rsidP="009F4414">
            <w:pPr>
              <w:pStyle w:val="ListParagraph"/>
              <w:ind w:left="0"/>
            </w:pPr>
            <w:r>
              <w:t>Perf</w:t>
            </w:r>
          </w:p>
        </w:tc>
        <w:tc>
          <w:tcPr>
            <w:tcW w:w="900" w:type="dxa"/>
          </w:tcPr>
          <w:p w:rsidR="009F4414" w:rsidRDefault="009F4414" w:rsidP="00812C18">
            <w:pPr>
              <w:pStyle w:val="ListParagraph"/>
              <w:ind w:left="0"/>
            </w:pPr>
            <w:r>
              <w:t>Train perf</w:t>
            </w:r>
          </w:p>
        </w:tc>
        <w:tc>
          <w:tcPr>
            <w:tcW w:w="900" w:type="dxa"/>
          </w:tcPr>
          <w:p w:rsidR="009F4414" w:rsidRDefault="009F4414" w:rsidP="00812C18">
            <w:pPr>
              <w:pStyle w:val="ListParagraph"/>
              <w:ind w:left="0"/>
            </w:pPr>
            <w:r>
              <w:t>Val perf</w:t>
            </w:r>
          </w:p>
        </w:tc>
        <w:tc>
          <w:tcPr>
            <w:tcW w:w="990" w:type="dxa"/>
          </w:tcPr>
          <w:p w:rsidR="009F4414" w:rsidRDefault="009F4414" w:rsidP="00812C18">
            <w:pPr>
              <w:pStyle w:val="ListParagraph"/>
              <w:ind w:left="0"/>
            </w:pPr>
            <w:r>
              <w:t>Test perf</w:t>
            </w:r>
          </w:p>
        </w:tc>
        <w:tc>
          <w:tcPr>
            <w:tcW w:w="810" w:type="dxa"/>
          </w:tcPr>
          <w:p w:rsidR="009F4414" w:rsidRDefault="009F4414" w:rsidP="00812C1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770" w:type="dxa"/>
          </w:tcPr>
          <w:p w:rsidR="009F4414" w:rsidRDefault="009F4414" w:rsidP="00812C18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1210" w:type="dxa"/>
          </w:tcPr>
          <w:p w:rsidR="009F4414" w:rsidRDefault="009F4414" w:rsidP="00812C18">
            <w:pPr>
              <w:pStyle w:val="ListParagraph"/>
              <w:ind w:left="0"/>
            </w:pPr>
            <w:proofErr w:type="spellStart"/>
            <w:r>
              <w:t>trainfncn</w:t>
            </w:r>
            <w:proofErr w:type="spellEnd"/>
          </w:p>
        </w:tc>
      </w:tr>
      <w:tr w:rsidR="009F4414" w:rsidTr="00A1005F">
        <w:tc>
          <w:tcPr>
            <w:tcW w:w="450" w:type="dxa"/>
            <w:vAlign w:val="center"/>
          </w:tcPr>
          <w:p w:rsidR="009F4414" w:rsidRDefault="009F4414" w:rsidP="009F4414">
            <w:pPr>
              <w:pStyle w:val="ListParagraph"/>
              <w:ind w:hanging="720"/>
            </w:pPr>
            <w:bookmarkStart w:id="0" w:name="_GoBack" w:colFirst="10" w:colLast="10"/>
            <w:r>
              <w:t>1</w:t>
            </w:r>
          </w:p>
        </w:tc>
        <w:tc>
          <w:tcPr>
            <w:tcW w:w="108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40-26-10</w:t>
            </w:r>
          </w:p>
        </w:tc>
        <w:tc>
          <w:tcPr>
            <w:tcW w:w="63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90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0.0361</w:t>
            </w:r>
          </w:p>
        </w:tc>
        <w:tc>
          <w:tcPr>
            <w:tcW w:w="90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0.0361</w:t>
            </w:r>
          </w:p>
        </w:tc>
        <w:tc>
          <w:tcPr>
            <w:tcW w:w="90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0.0361</w:t>
            </w:r>
          </w:p>
        </w:tc>
        <w:tc>
          <w:tcPr>
            <w:tcW w:w="99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0.036</w:t>
            </w:r>
          </w:p>
        </w:tc>
        <w:tc>
          <w:tcPr>
            <w:tcW w:w="81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r>
              <w:t>08:04</w:t>
            </w:r>
          </w:p>
        </w:tc>
        <w:tc>
          <w:tcPr>
            <w:tcW w:w="770" w:type="dxa"/>
            <w:vAlign w:val="center"/>
          </w:tcPr>
          <w:p w:rsidR="009F4414" w:rsidRDefault="009F4414" w:rsidP="00812C18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9F4414" w:rsidRPr="00F877C0" w:rsidRDefault="009F4414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  <w:p w:rsidR="009F4414" w:rsidRPr="00F877C0" w:rsidRDefault="009F4414" w:rsidP="00F877C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</w:p>
        </w:tc>
      </w:tr>
      <w:tr w:rsidR="009F4414" w:rsidTr="00A1005F">
        <w:tc>
          <w:tcPr>
            <w:tcW w:w="450" w:type="dxa"/>
            <w:vAlign w:val="center"/>
          </w:tcPr>
          <w:p w:rsidR="009F4414" w:rsidRDefault="00D87518" w:rsidP="009F4414">
            <w:pPr>
              <w:pStyle w:val="ListParagraph"/>
              <w:ind w:hanging="720"/>
            </w:pPr>
            <w:r>
              <w:t>2</w:t>
            </w:r>
          </w:p>
        </w:tc>
        <w:tc>
          <w:tcPr>
            <w:tcW w:w="1080" w:type="dxa"/>
            <w:vAlign w:val="center"/>
          </w:tcPr>
          <w:p w:rsidR="009F4414" w:rsidRDefault="009F4414" w:rsidP="009F4414">
            <w:pPr>
              <w:pStyle w:val="ListParagraph"/>
              <w:ind w:left="0"/>
            </w:pPr>
            <w:r>
              <w:t>40-26-10</w:t>
            </w:r>
          </w:p>
        </w:tc>
        <w:tc>
          <w:tcPr>
            <w:tcW w:w="630" w:type="dxa"/>
            <w:vAlign w:val="center"/>
          </w:tcPr>
          <w:p w:rsidR="009F4414" w:rsidRDefault="009F4414" w:rsidP="009F4414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9F4414" w:rsidRDefault="009F4414" w:rsidP="009F4414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1470</w:t>
            </w:r>
          </w:p>
        </w:tc>
        <w:tc>
          <w:tcPr>
            <w:tcW w:w="90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0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90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99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0.2683</w:t>
            </w:r>
          </w:p>
        </w:tc>
        <w:tc>
          <w:tcPr>
            <w:tcW w:w="81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02:41</w:t>
            </w:r>
          </w:p>
        </w:tc>
        <w:tc>
          <w:tcPr>
            <w:tcW w:w="77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proofErr w:type="spellStart"/>
            <w:r>
              <w:t>patternet</w:t>
            </w:r>
            <w:proofErr w:type="spellEnd"/>
          </w:p>
        </w:tc>
        <w:tc>
          <w:tcPr>
            <w:tcW w:w="1210" w:type="dxa"/>
            <w:vAlign w:val="center"/>
          </w:tcPr>
          <w:p w:rsidR="009F4414" w:rsidRPr="00F877C0" w:rsidRDefault="009F4414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  <w:p w:rsidR="009F4414" w:rsidRPr="00F877C0" w:rsidRDefault="009F4414" w:rsidP="00F877C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</w:p>
        </w:tc>
      </w:tr>
      <w:tr w:rsidR="009F4414" w:rsidTr="00A1005F">
        <w:tc>
          <w:tcPr>
            <w:tcW w:w="45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3*</w:t>
            </w:r>
          </w:p>
        </w:tc>
        <w:tc>
          <w:tcPr>
            <w:tcW w:w="108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9F4414" w:rsidRDefault="00D87518" w:rsidP="009F4414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9F4414" w:rsidRDefault="00EB6FED" w:rsidP="0002370B">
            <w:pPr>
              <w:pStyle w:val="ListParagraph"/>
              <w:ind w:left="0"/>
            </w:pPr>
            <w:r>
              <w:t>0.</w:t>
            </w:r>
            <w:r w:rsidR="0002370B">
              <w:t>269</w:t>
            </w:r>
          </w:p>
        </w:tc>
        <w:tc>
          <w:tcPr>
            <w:tcW w:w="900" w:type="dxa"/>
            <w:vAlign w:val="center"/>
          </w:tcPr>
          <w:p w:rsidR="009F4414" w:rsidRDefault="00EB6FED" w:rsidP="009F4414">
            <w:pPr>
              <w:pStyle w:val="ListParagraph"/>
              <w:ind w:left="0"/>
            </w:pPr>
            <w:r>
              <w:t>0.2</w:t>
            </w:r>
            <w:r w:rsidR="0002370B">
              <w:t>69</w:t>
            </w:r>
          </w:p>
        </w:tc>
        <w:tc>
          <w:tcPr>
            <w:tcW w:w="90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9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810" w:type="dxa"/>
            <w:vAlign w:val="center"/>
          </w:tcPr>
          <w:p w:rsidR="009F4414" w:rsidRDefault="00EB6FED" w:rsidP="0002370B">
            <w:pPr>
              <w:pStyle w:val="ListParagraph"/>
              <w:ind w:left="0"/>
            </w:pPr>
            <w:r>
              <w:t>0</w:t>
            </w:r>
            <w:r w:rsidR="0002370B">
              <w:t>1</w:t>
            </w:r>
            <w:r>
              <w:t>:</w:t>
            </w:r>
            <w:r w:rsidR="0002370B">
              <w:t>40</w:t>
            </w:r>
          </w:p>
        </w:tc>
        <w:tc>
          <w:tcPr>
            <w:tcW w:w="770" w:type="dxa"/>
            <w:vAlign w:val="center"/>
          </w:tcPr>
          <w:p w:rsidR="009F4414" w:rsidRDefault="00EB6FED" w:rsidP="009F4414">
            <w:pPr>
              <w:pStyle w:val="ListParagraph"/>
              <w:ind w:left="0"/>
            </w:pPr>
            <w:proofErr w:type="spellStart"/>
            <w:r>
              <w:t>patternet</w:t>
            </w:r>
            <w:proofErr w:type="spellEnd"/>
          </w:p>
        </w:tc>
        <w:tc>
          <w:tcPr>
            <w:tcW w:w="1210" w:type="dxa"/>
            <w:vAlign w:val="center"/>
          </w:tcPr>
          <w:p w:rsidR="009F4414" w:rsidRPr="00F877C0" w:rsidRDefault="00EB6FED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9F4414" w:rsidTr="00A1005F">
        <w:tc>
          <w:tcPr>
            <w:tcW w:w="450" w:type="dxa"/>
            <w:vAlign w:val="center"/>
          </w:tcPr>
          <w:p w:rsidR="009F4414" w:rsidRDefault="00EB6FED" w:rsidP="009F44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80" w:type="dxa"/>
            <w:vAlign w:val="center"/>
          </w:tcPr>
          <w:p w:rsidR="009F4414" w:rsidRDefault="00EB6FED" w:rsidP="009F4414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9F4414" w:rsidRDefault="00EB6FED" w:rsidP="009F4414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9F4414" w:rsidRDefault="00EB6FED" w:rsidP="00580B33">
            <w:pPr>
              <w:pStyle w:val="ListParagraph"/>
              <w:ind w:left="0"/>
            </w:pPr>
            <w:r>
              <w:t>0.</w:t>
            </w:r>
            <w:r w:rsidR="00580B33">
              <w:t>5</w:t>
            </w:r>
          </w:p>
        </w:tc>
        <w:tc>
          <w:tcPr>
            <w:tcW w:w="90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0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0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90" w:type="dxa"/>
            <w:vAlign w:val="center"/>
          </w:tcPr>
          <w:p w:rsidR="009F4414" w:rsidRDefault="0002370B" w:rsidP="009F4414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810" w:type="dxa"/>
            <w:vAlign w:val="center"/>
          </w:tcPr>
          <w:p w:rsidR="009F4414" w:rsidRDefault="0002370B" w:rsidP="00580B33">
            <w:pPr>
              <w:pStyle w:val="ListParagraph"/>
              <w:ind w:left="0"/>
            </w:pPr>
            <w:r>
              <w:t>01:</w:t>
            </w:r>
            <w:r w:rsidR="00580B33">
              <w:t>4</w:t>
            </w:r>
            <w:r>
              <w:t>0</w:t>
            </w:r>
          </w:p>
        </w:tc>
        <w:tc>
          <w:tcPr>
            <w:tcW w:w="770" w:type="dxa"/>
            <w:vAlign w:val="center"/>
          </w:tcPr>
          <w:p w:rsidR="009F4414" w:rsidRDefault="001F76DA" w:rsidP="009F4414">
            <w:pPr>
              <w:pStyle w:val="ListParagraph"/>
              <w:ind w:left="0"/>
            </w:pPr>
            <w:proofErr w:type="spellStart"/>
            <w:r>
              <w:t>Patternet</w:t>
            </w:r>
            <w:proofErr w:type="spellEnd"/>
          </w:p>
        </w:tc>
        <w:tc>
          <w:tcPr>
            <w:tcW w:w="1210" w:type="dxa"/>
            <w:vAlign w:val="center"/>
          </w:tcPr>
          <w:p w:rsidR="009F4414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580B33" w:rsidTr="00A1005F">
        <w:tc>
          <w:tcPr>
            <w:tcW w:w="45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90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0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0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99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0.269</w:t>
            </w:r>
          </w:p>
        </w:tc>
        <w:tc>
          <w:tcPr>
            <w:tcW w:w="81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r>
              <w:t>01:50</w:t>
            </w:r>
          </w:p>
        </w:tc>
        <w:tc>
          <w:tcPr>
            <w:tcW w:w="770" w:type="dxa"/>
            <w:vAlign w:val="center"/>
          </w:tcPr>
          <w:p w:rsidR="00580B33" w:rsidRDefault="00580B33" w:rsidP="00580B33">
            <w:pPr>
              <w:pStyle w:val="ListParagraph"/>
              <w:ind w:left="0"/>
            </w:pPr>
            <w:proofErr w:type="spellStart"/>
            <w:r>
              <w:t>Patternet</w:t>
            </w:r>
            <w:proofErr w:type="spellEnd"/>
          </w:p>
        </w:tc>
        <w:tc>
          <w:tcPr>
            <w:tcW w:w="1210" w:type="dxa"/>
            <w:vAlign w:val="center"/>
          </w:tcPr>
          <w:p w:rsidR="00580B33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E957A3" w:rsidTr="00A1005F">
        <w:tc>
          <w:tcPr>
            <w:tcW w:w="45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8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</w:t>
            </w:r>
            <w:r>
              <w:t>5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0.0375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0.0375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0.0375</w:t>
            </w:r>
          </w:p>
        </w:tc>
        <w:tc>
          <w:tcPr>
            <w:tcW w:w="99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</w:t>
            </w:r>
            <w:r>
              <w:t>0375</w:t>
            </w:r>
          </w:p>
        </w:tc>
        <w:tc>
          <w:tcPr>
            <w:tcW w:w="81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00:58</w:t>
            </w:r>
          </w:p>
        </w:tc>
        <w:tc>
          <w:tcPr>
            <w:tcW w:w="77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E957A3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E957A3" w:rsidTr="00A1005F">
        <w:tc>
          <w:tcPr>
            <w:tcW w:w="45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8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</w:t>
            </w:r>
            <w:r>
              <w:t>9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</w:t>
            </w:r>
            <w:r>
              <w:t>72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</w:t>
            </w:r>
            <w:r>
              <w:t>0372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</w:t>
            </w:r>
            <w:r>
              <w:t>0372</w:t>
            </w:r>
          </w:p>
        </w:tc>
        <w:tc>
          <w:tcPr>
            <w:tcW w:w="99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</w:t>
            </w:r>
            <w:r>
              <w:t>71</w:t>
            </w:r>
          </w:p>
        </w:tc>
        <w:tc>
          <w:tcPr>
            <w:tcW w:w="81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00:58</w:t>
            </w:r>
          </w:p>
        </w:tc>
        <w:tc>
          <w:tcPr>
            <w:tcW w:w="77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E957A3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E957A3" w:rsidTr="00A1005F">
        <w:tc>
          <w:tcPr>
            <w:tcW w:w="45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</w:t>
            </w:r>
            <w:r>
              <w:t>4</w:t>
            </w:r>
          </w:p>
        </w:tc>
        <w:tc>
          <w:tcPr>
            <w:tcW w:w="54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</w:t>
            </w:r>
            <w:r>
              <w:t>65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</w:t>
            </w:r>
            <w:r>
              <w:t>65</w:t>
            </w:r>
          </w:p>
        </w:tc>
        <w:tc>
          <w:tcPr>
            <w:tcW w:w="90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</w:t>
            </w:r>
            <w:r>
              <w:t>65</w:t>
            </w:r>
          </w:p>
        </w:tc>
        <w:tc>
          <w:tcPr>
            <w:tcW w:w="99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0.03</w:t>
            </w:r>
            <w:r>
              <w:t>65</w:t>
            </w:r>
          </w:p>
        </w:tc>
        <w:tc>
          <w:tcPr>
            <w:tcW w:w="81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r>
              <w:t>0</w:t>
            </w:r>
            <w:r>
              <w:t>1:10</w:t>
            </w:r>
          </w:p>
        </w:tc>
        <w:tc>
          <w:tcPr>
            <w:tcW w:w="770" w:type="dxa"/>
            <w:vAlign w:val="center"/>
          </w:tcPr>
          <w:p w:rsidR="00E957A3" w:rsidRDefault="00E957A3" w:rsidP="00E957A3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E957A3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E957A3" w:rsidTr="00A1005F">
        <w:tc>
          <w:tcPr>
            <w:tcW w:w="45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8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0.7</w:t>
            </w:r>
          </w:p>
        </w:tc>
        <w:tc>
          <w:tcPr>
            <w:tcW w:w="54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7 (stopped auto)</w:t>
            </w:r>
          </w:p>
        </w:tc>
        <w:tc>
          <w:tcPr>
            <w:tcW w:w="90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0.486</w:t>
            </w:r>
          </w:p>
        </w:tc>
        <w:tc>
          <w:tcPr>
            <w:tcW w:w="90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0.486</w:t>
            </w:r>
          </w:p>
        </w:tc>
        <w:tc>
          <w:tcPr>
            <w:tcW w:w="90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0.488</w:t>
            </w:r>
          </w:p>
        </w:tc>
        <w:tc>
          <w:tcPr>
            <w:tcW w:w="99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0.485</w:t>
            </w:r>
          </w:p>
        </w:tc>
        <w:tc>
          <w:tcPr>
            <w:tcW w:w="81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r>
              <w:t>00:01</w:t>
            </w:r>
          </w:p>
        </w:tc>
        <w:tc>
          <w:tcPr>
            <w:tcW w:w="770" w:type="dxa"/>
            <w:vAlign w:val="center"/>
          </w:tcPr>
          <w:p w:rsidR="00E957A3" w:rsidRDefault="00C45FED" w:rsidP="00E957A3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E957A3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C45FED" w:rsidTr="00A1005F">
        <w:tc>
          <w:tcPr>
            <w:tcW w:w="45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8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54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0.036</w:t>
            </w:r>
            <w:r w:rsidR="00932EEA">
              <w:t>3</w:t>
            </w:r>
          </w:p>
        </w:tc>
        <w:tc>
          <w:tcPr>
            <w:tcW w:w="900" w:type="dxa"/>
            <w:vAlign w:val="center"/>
          </w:tcPr>
          <w:p w:rsidR="00C45FED" w:rsidRDefault="00C45FED" w:rsidP="00932EEA">
            <w:pPr>
              <w:pStyle w:val="ListParagraph"/>
              <w:ind w:left="0"/>
            </w:pPr>
            <w:r>
              <w:t>0.03</w:t>
            </w:r>
            <w:r>
              <w:t>6</w:t>
            </w:r>
            <w:r w:rsidR="00932EEA">
              <w:t>3</w:t>
            </w:r>
          </w:p>
        </w:tc>
        <w:tc>
          <w:tcPr>
            <w:tcW w:w="900" w:type="dxa"/>
            <w:vAlign w:val="center"/>
          </w:tcPr>
          <w:p w:rsidR="00C45FED" w:rsidRDefault="00C45FED" w:rsidP="00932EEA">
            <w:pPr>
              <w:pStyle w:val="ListParagraph"/>
              <w:ind w:left="0"/>
            </w:pPr>
            <w:r>
              <w:t>0.036</w:t>
            </w:r>
            <w:r w:rsidR="00932EEA">
              <w:t>3</w:t>
            </w:r>
          </w:p>
        </w:tc>
        <w:tc>
          <w:tcPr>
            <w:tcW w:w="99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0.03</w:t>
            </w:r>
            <w:r>
              <w:t>6</w:t>
            </w:r>
            <w:r w:rsidR="00932EEA">
              <w:t>3</w:t>
            </w:r>
          </w:p>
        </w:tc>
        <w:tc>
          <w:tcPr>
            <w:tcW w:w="81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r>
              <w:t>01:</w:t>
            </w:r>
            <w:r>
              <w:t>08</w:t>
            </w:r>
          </w:p>
        </w:tc>
        <w:tc>
          <w:tcPr>
            <w:tcW w:w="770" w:type="dxa"/>
            <w:vAlign w:val="center"/>
          </w:tcPr>
          <w:p w:rsidR="00C45FED" w:rsidRDefault="00C45FED" w:rsidP="00C45FED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C45FED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A17A26" w:rsidTr="00A1005F">
        <w:tc>
          <w:tcPr>
            <w:tcW w:w="45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8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0.</w:t>
            </w:r>
            <w:r>
              <w:t>01</w:t>
            </w:r>
          </w:p>
        </w:tc>
        <w:tc>
          <w:tcPr>
            <w:tcW w:w="54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0.0</w:t>
            </w:r>
            <w:r>
              <w:t>544</w:t>
            </w:r>
          </w:p>
        </w:tc>
        <w:tc>
          <w:tcPr>
            <w:tcW w:w="90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0.</w:t>
            </w:r>
            <w:r>
              <w:t>0544</w:t>
            </w:r>
          </w:p>
        </w:tc>
        <w:tc>
          <w:tcPr>
            <w:tcW w:w="90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0.</w:t>
            </w:r>
            <w:r>
              <w:t>0546</w:t>
            </w:r>
          </w:p>
        </w:tc>
        <w:tc>
          <w:tcPr>
            <w:tcW w:w="99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0.</w:t>
            </w:r>
            <w:r>
              <w:t>0542</w:t>
            </w:r>
          </w:p>
        </w:tc>
        <w:tc>
          <w:tcPr>
            <w:tcW w:w="81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r>
              <w:t>0</w:t>
            </w:r>
            <w:r>
              <w:t>0:56</w:t>
            </w:r>
          </w:p>
        </w:tc>
        <w:tc>
          <w:tcPr>
            <w:tcW w:w="770" w:type="dxa"/>
            <w:vAlign w:val="center"/>
          </w:tcPr>
          <w:p w:rsidR="00A17A26" w:rsidRDefault="00A17A26" w:rsidP="00A17A26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A17A26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581819" w:rsidTr="00A1005F">
        <w:tc>
          <w:tcPr>
            <w:tcW w:w="45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08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20-20</w:t>
            </w:r>
          </w:p>
        </w:tc>
        <w:tc>
          <w:tcPr>
            <w:tcW w:w="63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54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90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0.</w:t>
            </w:r>
            <w:r w:rsidR="00B03C13">
              <w:t>0</w:t>
            </w:r>
            <w:r>
              <w:t>357</w:t>
            </w:r>
          </w:p>
        </w:tc>
        <w:tc>
          <w:tcPr>
            <w:tcW w:w="90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0.0357</w:t>
            </w:r>
          </w:p>
        </w:tc>
        <w:tc>
          <w:tcPr>
            <w:tcW w:w="90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0.0356</w:t>
            </w:r>
          </w:p>
        </w:tc>
        <w:tc>
          <w:tcPr>
            <w:tcW w:w="99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0.0357</w:t>
            </w:r>
          </w:p>
        </w:tc>
        <w:tc>
          <w:tcPr>
            <w:tcW w:w="81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r>
              <w:t>00:58</w:t>
            </w:r>
          </w:p>
        </w:tc>
        <w:tc>
          <w:tcPr>
            <w:tcW w:w="770" w:type="dxa"/>
            <w:vAlign w:val="center"/>
          </w:tcPr>
          <w:p w:rsidR="00581819" w:rsidRDefault="00581819" w:rsidP="00A17A26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581819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656BB1" w:rsidTr="00A1005F">
        <w:tc>
          <w:tcPr>
            <w:tcW w:w="450" w:type="dxa"/>
            <w:vAlign w:val="center"/>
          </w:tcPr>
          <w:p w:rsidR="00B03C13" w:rsidRDefault="00B03C13" w:rsidP="00B03C13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08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54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0.0343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0.0343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0.0342</w:t>
            </w:r>
          </w:p>
        </w:tc>
        <w:tc>
          <w:tcPr>
            <w:tcW w:w="99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0.0342</w:t>
            </w:r>
          </w:p>
        </w:tc>
        <w:tc>
          <w:tcPr>
            <w:tcW w:w="81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00:40</w:t>
            </w:r>
          </w:p>
        </w:tc>
        <w:tc>
          <w:tcPr>
            <w:tcW w:w="770" w:type="dxa"/>
            <w:vAlign w:val="center"/>
          </w:tcPr>
          <w:p w:rsidR="00B03C13" w:rsidRDefault="00B03C13" w:rsidP="00B03C13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656BB1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656BB1" w:rsidTr="00A1005F">
        <w:tc>
          <w:tcPr>
            <w:tcW w:w="45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08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0.01</w:t>
            </w:r>
          </w:p>
        </w:tc>
        <w:tc>
          <w:tcPr>
            <w:tcW w:w="54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0.121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0.121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0.119</w:t>
            </w:r>
          </w:p>
        </w:tc>
        <w:tc>
          <w:tcPr>
            <w:tcW w:w="99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0.120</w:t>
            </w:r>
          </w:p>
        </w:tc>
        <w:tc>
          <w:tcPr>
            <w:tcW w:w="81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00:44</w:t>
            </w:r>
          </w:p>
        </w:tc>
        <w:tc>
          <w:tcPr>
            <w:tcW w:w="77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656BB1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656BB1" w:rsidTr="00A1005F">
        <w:tc>
          <w:tcPr>
            <w:tcW w:w="45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08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0.0418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0.0418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0.0421</w:t>
            </w:r>
          </w:p>
        </w:tc>
        <w:tc>
          <w:tcPr>
            <w:tcW w:w="99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0.0417</w:t>
            </w:r>
          </w:p>
        </w:tc>
        <w:tc>
          <w:tcPr>
            <w:tcW w:w="81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00:49</w:t>
            </w:r>
          </w:p>
        </w:tc>
        <w:tc>
          <w:tcPr>
            <w:tcW w:w="77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656BB1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656BB1" w:rsidTr="00A1005F">
        <w:tc>
          <w:tcPr>
            <w:tcW w:w="45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8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54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0.0353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0.0353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0.0354</w:t>
            </w:r>
          </w:p>
        </w:tc>
        <w:tc>
          <w:tcPr>
            <w:tcW w:w="99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0.353</w:t>
            </w:r>
          </w:p>
        </w:tc>
        <w:tc>
          <w:tcPr>
            <w:tcW w:w="81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00:50</w:t>
            </w:r>
          </w:p>
        </w:tc>
        <w:tc>
          <w:tcPr>
            <w:tcW w:w="77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proofErr w:type="spellStart"/>
            <w:r>
              <w:t>Fitnet</w:t>
            </w:r>
            <w:proofErr w:type="spellEnd"/>
          </w:p>
        </w:tc>
        <w:tc>
          <w:tcPr>
            <w:tcW w:w="1210" w:type="dxa"/>
            <w:vAlign w:val="center"/>
          </w:tcPr>
          <w:p w:rsidR="00656BB1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tr w:rsidR="00656BB1" w:rsidTr="00A1005F">
        <w:tc>
          <w:tcPr>
            <w:tcW w:w="45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08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54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1699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0.2689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0.2689</w:t>
            </w:r>
          </w:p>
        </w:tc>
        <w:tc>
          <w:tcPr>
            <w:tcW w:w="90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0.2689</w:t>
            </w:r>
          </w:p>
        </w:tc>
        <w:tc>
          <w:tcPr>
            <w:tcW w:w="99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0.2689</w:t>
            </w:r>
          </w:p>
        </w:tc>
        <w:tc>
          <w:tcPr>
            <w:tcW w:w="81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r>
              <w:t>01:46</w:t>
            </w:r>
          </w:p>
        </w:tc>
        <w:tc>
          <w:tcPr>
            <w:tcW w:w="770" w:type="dxa"/>
            <w:vAlign w:val="center"/>
          </w:tcPr>
          <w:p w:rsidR="00656BB1" w:rsidRDefault="00B03C13" w:rsidP="00A17A26">
            <w:pPr>
              <w:pStyle w:val="ListParagraph"/>
              <w:ind w:left="0"/>
            </w:pPr>
            <w:proofErr w:type="spellStart"/>
            <w:r>
              <w:t>patternet</w:t>
            </w:r>
            <w:proofErr w:type="spellEnd"/>
          </w:p>
        </w:tc>
        <w:tc>
          <w:tcPr>
            <w:tcW w:w="1210" w:type="dxa"/>
            <w:vAlign w:val="center"/>
          </w:tcPr>
          <w:p w:rsidR="00656BB1" w:rsidRPr="00F877C0" w:rsidRDefault="00A1005F" w:rsidP="00F877C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87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traingdm</w:t>
            </w:r>
            <w:proofErr w:type="spellEnd"/>
          </w:p>
        </w:tc>
      </w:tr>
      <w:bookmarkEnd w:id="0"/>
    </w:tbl>
    <w:p w:rsidR="00812C18" w:rsidRDefault="00812C18" w:rsidP="00D87518"/>
    <w:p w:rsidR="00F70319" w:rsidRDefault="00F70319" w:rsidP="00D87518">
      <w:r>
        <w:t xml:space="preserve">It can be seen above that 3 </w:t>
      </w:r>
      <w:proofErr w:type="gramStart"/>
      <w:r>
        <w:t>layers</w:t>
      </w:r>
      <w:proofErr w:type="gramEnd"/>
      <w:r>
        <w:t xml:space="preserve"> vs 2 layers does offer much improvement in performance. Which was mentioned in Mitchell Ch. 6 that most nets with 2 hidden layers offer quite good performance. Where having more than 3 is not usually the case. This is expected, since the data set produced good results in other simpler algorithms.</w:t>
      </w:r>
    </w:p>
    <w:p w:rsidR="00580B33" w:rsidRDefault="00D87518" w:rsidP="00D87518">
      <w:r>
        <w:t xml:space="preserve">In run 3, even after </w:t>
      </w:r>
      <w:r w:rsidR="00EB6FED">
        <w:t xml:space="preserve">10000 epochs without overfitting the CV set, the performance is around 0.268 which is not worth </w:t>
      </w:r>
      <w:r w:rsidR="0002370B">
        <w:t>the additional iterations. More</w:t>
      </w:r>
      <w:r w:rsidR="00EB6FED">
        <w:t>over, it was noticed that the run time is even higher than the 3 layered network as shown in number 1.</w:t>
      </w:r>
      <w:r w:rsidR="00580B33">
        <w:t xml:space="preserve"> </w:t>
      </w:r>
    </w:p>
    <w:p w:rsidR="00D87518" w:rsidRDefault="00580B33" w:rsidP="00580B33">
      <w:r>
        <w:t xml:space="preserve">When removing momentum, </w:t>
      </w:r>
      <w:proofErr w:type="gramStart"/>
      <w:r w:rsidR="00EB6FED">
        <w:t>It</w:t>
      </w:r>
      <w:proofErr w:type="gramEnd"/>
      <w:r w:rsidR="00EB6FED">
        <w:t xml:space="preserve"> was noted that removing the momentum did not have much effect on the performance of the data set. However</w:t>
      </w:r>
      <w:r>
        <w:t xml:space="preserve">, it decreased the runtime by around 10 seconds while getting the same results. The main purpose for it, is to allow the network to escape from </w:t>
      </w:r>
      <w:proofErr w:type="gramStart"/>
      <w:r>
        <w:t>a local minima</w:t>
      </w:r>
      <w:proofErr w:type="gramEnd"/>
      <w:r>
        <w:t xml:space="preserve">. The value of 0.5 had </w:t>
      </w:r>
    </w:p>
    <w:p w:rsidR="00C17F06" w:rsidRDefault="00C17F06" w:rsidP="00CA50F6">
      <w:r>
        <w:lastRenderedPageBreak/>
        <w:t xml:space="preserve">It was noticed that as I increased the learning rate, the performance increased at the fixed epochs of 1699 but it also meant that it might have </w:t>
      </w:r>
      <w:r w:rsidR="00CA50F6">
        <w:t>overshoot</w:t>
      </w:r>
      <w:r>
        <w:t xml:space="preserve"> where I set the validation check to 6. Such as the case with 9. When I ran that again I got a performance of 0.360 after going through the 1699 epochs</w:t>
      </w:r>
      <w:r w:rsidR="00A17A26">
        <w:t xml:space="preserve">. This was made clear when I increased the learning rate to 0.9, I got a score of 0.0356 with a time of 01:01. </w:t>
      </w:r>
      <w:r w:rsidR="00CA50F6">
        <w:t>To overcome this, one can use an adaptive learning rate that is tuned to try using a step that qu</w:t>
      </w:r>
      <w:r w:rsidR="00516695">
        <w:t>ickens reaching a local optimum such as a L-BFGS algorithm [</w:t>
      </w:r>
      <w:r w:rsidR="00516695" w:rsidRPr="00516695">
        <w:t>http://web.stanford.edu/class/cs294a/sparseAutoencoder_2011new.pdf</w:t>
      </w:r>
      <w:r w:rsidR="00516695">
        <w:t>].</w:t>
      </w:r>
    </w:p>
    <w:p w:rsidR="00A0695A" w:rsidRDefault="00A0695A" w:rsidP="00A0695A">
      <w:r>
        <w:t xml:space="preserve">To see how the effect of the number size of hidden layers affects the performance, I decided to use the </w:t>
      </w:r>
      <w:r w:rsidR="00780B38">
        <w:t>‘</w:t>
      </w:r>
      <w:proofErr w:type="spellStart"/>
      <w:r>
        <w:t>traingm</w:t>
      </w:r>
      <w:proofErr w:type="spellEnd"/>
      <w:r w:rsidR="00780B38">
        <w:t>’</w:t>
      </w:r>
      <w:r>
        <w:t xml:space="preserve"> function while changing the Size of hidden layers. </w:t>
      </w:r>
      <w:r w:rsidRPr="00A0695A">
        <w:t>Training automatically stops when generalization stops improving, as indicated by an increase in the cross-entropy error of the validation samples</w:t>
      </w:r>
      <w:r>
        <w:t xml:space="preserve"> which was used as performance metric along the %Error.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065"/>
        <w:gridCol w:w="3685"/>
        <w:gridCol w:w="3685"/>
      </w:tblGrid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Size of Hidden Layer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% Error on </w:t>
            </w:r>
            <w:r>
              <w:t>Cancer</w:t>
            </w:r>
            <w:r>
              <w:t xml:space="preserve"> </w:t>
            </w:r>
            <w:r w:rsidRPr="00335758">
              <w:rPr>
                <w:color w:val="70AD47" w:themeColor="accent6"/>
              </w:rPr>
              <w:t>Test</w:t>
            </w:r>
            <w:r>
              <w:t xml:space="preserve">, </w:t>
            </w:r>
            <w:r w:rsidRPr="00335758">
              <w:rPr>
                <w:color w:val="FF0000"/>
              </w:rPr>
              <w:t xml:space="preserve">validation </w:t>
            </w:r>
            <w:r>
              <w:t>and testing Data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% Error on Character </w:t>
            </w:r>
            <w:r w:rsidRPr="00335758">
              <w:rPr>
                <w:color w:val="70AD47" w:themeColor="accent6"/>
              </w:rPr>
              <w:t>Test</w:t>
            </w:r>
            <w:r>
              <w:t xml:space="preserve">, </w:t>
            </w:r>
            <w:r w:rsidRPr="00A0205F">
              <w:rPr>
                <w:color w:val="FF0000"/>
              </w:rPr>
              <w:t xml:space="preserve">validation </w:t>
            </w:r>
            <w:r>
              <w:t xml:space="preserve">and </w:t>
            </w:r>
            <w:r w:rsidRPr="009B216E">
              <w:rPr>
                <w:b/>
                <w:bCs/>
                <w:u w:val="single"/>
              </w:rPr>
              <w:t>testing</w:t>
            </w:r>
            <w:r>
              <w:t xml:space="preserve"> Data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B71310" w:rsidRDefault="00B71310" w:rsidP="00B71310">
            <w:r>
              <w:t>2.71, 1.75, 2.81 (21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67.98, 68.30, </w:t>
            </w:r>
            <w:r w:rsidRPr="009B216E">
              <w:rPr>
                <w:b/>
                <w:bCs/>
                <w:u w:val="single"/>
              </w:rPr>
              <w:t>67.43</w:t>
            </w:r>
            <w:r>
              <w:t xml:space="preserve"> (58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B71310" w:rsidRDefault="00B71310" w:rsidP="00A0205F">
            <w:r>
              <w:t>2.16, 0.</w:t>
            </w:r>
            <w:r w:rsidR="00A0205F">
              <w:t>8</w:t>
            </w:r>
            <w:r>
              <w:t>0, 4.93 (33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24.04, 24.69, </w:t>
            </w:r>
            <w:r w:rsidRPr="009B216E">
              <w:rPr>
                <w:b/>
                <w:bCs/>
                <w:u w:val="single"/>
              </w:rPr>
              <w:t>25.61</w:t>
            </w:r>
            <w:r>
              <w:t>(197 Epochs)</w:t>
            </w:r>
          </w:p>
        </w:tc>
      </w:tr>
      <w:tr w:rsidR="00B71310" w:rsidTr="00985F3F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12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:rsidR="00B71310" w:rsidRDefault="00B71310" w:rsidP="00B71310">
            <w:r w:rsidRPr="00335758">
              <w:rPr>
                <w:color w:val="70AD47" w:themeColor="accent6"/>
              </w:rPr>
              <w:t>1.35</w:t>
            </w:r>
            <w:r>
              <w:t xml:space="preserve">, </w:t>
            </w:r>
            <w:r w:rsidRPr="00A0205F">
              <w:rPr>
                <w:color w:val="FF0000"/>
              </w:rPr>
              <w:t>0.00</w:t>
            </w:r>
            <w:r>
              <w:t>, 2.11 (26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17.13, 16.95, </w:t>
            </w:r>
            <w:r w:rsidRPr="009B216E">
              <w:rPr>
                <w:b/>
                <w:bCs/>
                <w:u w:val="single"/>
              </w:rPr>
              <w:t>18.94</w:t>
            </w:r>
            <w:r>
              <w:t xml:space="preserve"> (269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25</w:t>
            </w:r>
          </w:p>
        </w:tc>
        <w:tc>
          <w:tcPr>
            <w:tcW w:w="3685" w:type="dxa"/>
          </w:tcPr>
          <w:p w:rsidR="00B71310" w:rsidRDefault="00B71310" w:rsidP="00B71310">
            <w:r>
              <w:t>2.17, 0.00, 4.22 (29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08.03, 10.00, </w:t>
            </w:r>
            <w:r w:rsidRPr="009B216E">
              <w:rPr>
                <w:b/>
                <w:bCs/>
              </w:rPr>
              <w:t>10.44</w:t>
            </w:r>
            <w:r>
              <w:t xml:space="preserve"> (229 Epochs)</w:t>
            </w:r>
          </w:p>
        </w:tc>
      </w:tr>
      <w:tr w:rsidR="00B71310" w:rsidTr="00985F3F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39</w:t>
            </w:r>
          </w:p>
        </w:tc>
        <w:tc>
          <w:tcPr>
            <w:tcW w:w="3685" w:type="dxa"/>
          </w:tcPr>
          <w:p w:rsidR="00B71310" w:rsidRDefault="00B71310" w:rsidP="00B71310">
            <w:r>
              <w:t>2.71, 10.5, 3.52 (11 Epochs)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:rsidR="00B71310" w:rsidRDefault="00B71310" w:rsidP="00985F3F">
            <w:r w:rsidRPr="00335758">
              <w:rPr>
                <w:color w:val="70AD47" w:themeColor="accent6"/>
              </w:rPr>
              <w:t>06.51</w:t>
            </w:r>
            <w:r>
              <w:t xml:space="preserve">, </w:t>
            </w:r>
            <w:r w:rsidR="00985F3F" w:rsidRPr="00A0205F">
              <w:rPr>
                <w:color w:val="FF0000"/>
              </w:rPr>
              <w:t>7.14</w:t>
            </w:r>
            <w:r>
              <w:t xml:space="preserve">, </w:t>
            </w:r>
            <w:r w:rsidRPr="009B216E">
              <w:rPr>
                <w:b/>
                <w:bCs/>
              </w:rPr>
              <w:t>9.24</w:t>
            </w:r>
            <w:r>
              <w:t xml:space="preserve"> (157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50</w:t>
            </w:r>
          </w:p>
        </w:tc>
        <w:tc>
          <w:tcPr>
            <w:tcW w:w="3685" w:type="dxa"/>
          </w:tcPr>
          <w:p w:rsidR="00B71310" w:rsidRDefault="00B71310" w:rsidP="00B71310">
            <w:r>
              <w:t>2.17, 0.00, 3.52 (20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03.89, 7.199, </w:t>
            </w:r>
            <w:r w:rsidRPr="009B216E">
              <w:rPr>
                <w:b/>
                <w:bCs/>
              </w:rPr>
              <w:t>8.58</w:t>
            </w:r>
            <w:r>
              <w:t xml:space="preserve"> (151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70</w:t>
            </w:r>
          </w:p>
        </w:tc>
        <w:tc>
          <w:tcPr>
            <w:tcW w:w="3685" w:type="dxa"/>
          </w:tcPr>
          <w:p w:rsidR="00B71310" w:rsidRDefault="00B71310" w:rsidP="00B71310">
            <w:r>
              <w:t>2.71, 0.00, 1.41 (23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02.04, 07.45, </w:t>
            </w:r>
            <w:r w:rsidRPr="009B216E">
              <w:rPr>
                <w:b/>
                <w:bCs/>
              </w:rPr>
              <w:t>6.94</w:t>
            </w:r>
            <w:r>
              <w:t xml:space="preserve"> (141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85</w:t>
            </w:r>
          </w:p>
        </w:tc>
        <w:tc>
          <w:tcPr>
            <w:tcW w:w="3685" w:type="dxa"/>
          </w:tcPr>
          <w:p w:rsidR="00B71310" w:rsidRDefault="00B71310" w:rsidP="00B71310">
            <w:r>
              <w:t>5.42, 1.75, 3.52 (25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03.23, 07.05, </w:t>
            </w:r>
            <w:r w:rsidRPr="009B216E">
              <w:rPr>
                <w:b/>
                <w:bCs/>
              </w:rPr>
              <w:t>6.8</w:t>
            </w:r>
            <w:r>
              <w:rPr>
                <w:b/>
                <w:bCs/>
              </w:rPr>
              <w:t>0</w:t>
            </w:r>
            <w:r>
              <w:t xml:space="preserve"> (124 Epochs)</w:t>
            </w:r>
          </w:p>
        </w:tc>
      </w:tr>
      <w:tr w:rsidR="00B71310" w:rsidTr="00B71310">
        <w:trPr>
          <w:trHeight w:val="188"/>
        </w:trPr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100</w:t>
            </w:r>
          </w:p>
        </w:tc>
        <w:tc>
          <w:tcPr>
            <w:tcW w:w="3685" w:type="dxa"/>
          </w:tcPr>
          <w:p w:rsidR="00B71310" w:rsidRDefault="00B71310" w:rsidP="00B71310">
            <w:r>
              <w:t>N/A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02.39, 06.09, </w:t>
            </w:r>
            <w:r w:rsidRPr="009B216E">
              <w:rPr>
                <w:b/>
                <w:bCs/>
              </w:rPr>
              <w:t>6.879</w:t>
            </w:r>
            <w:r>
              <w:t xml:space="preserve"> (128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150</w:t>
            </w:r>
          </w:p>
        </w:tc>
        <w:tc>
          <w:tcPr>
            <w:tcW w:w="3685" w:type="dxa"/>
          </w:tcPr>
          <w:p w:rsidR="00B71310" w:rsidRDefault="00B71310" w:rsidP="00B71310">
            <w:r>
              <w:t>N/A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1.046, 04.75, </w:t>
            </w:r>
            <w:r w:rsidRPr="009B216E">
              <w:rPr>
                <w:b/>
                <w:bCs/>
              </w:rPr>
              <w:t>5.48</w:t>
            </w:r>
            <w:r>
              <w:t xml:space="preserve"> (172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175</w:t>
            </w:r>
          </w:p>
        </w:tc>
        <w:tc>
          <w:tcPr>
            <w:tcW w:w="3685" w:type="dxa"/>
          </w:tcPr>
          <w:p w:rsidR="00B71310" w:rsidRDefault="00B71310" w:rsidP="00B71310">
            <w:r>
              <w:t>N/A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01.73, 05.35, </w:t>
            </w:r>
            <w:r w:rsidRPr="009B216E">
              <w:rPr>
                <w:b/>
                <w:bCs/>
              </w:rPr>
              <w:t>6.68</w:t>
            </w:r>
            <w:r>
              <w:t xml:space="preserve"> (149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200</w:t>
            </w:r>
          </w:p>
        </w:tc>
        <w:tc>
          <w:tcPr>
            <w:tcW w:w="3685" w:type="dxa"/>
          </w:tcPr>
          <w:p w:rsidR="00B71310" w:rsidRDefault="00B71310" w:rsidP="00B71310">
            <w:r>
              <w:t>1.89, 0.00, 2.11 (20 Epochs)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04.83, 07.00, </w:t>
            </w:r>
            <w:r w:rsidRPr="009B216E">
              <w:rPr>
                <w:b/>
                <w:bCs/>
              </w:rPr>
              <w:t>7.75</w:t>
            </w:r>
            <w:r>
              <w:t xml:space="preserve"> (125 Epochs)</w:t>
            </w:r>
          </w:p>
        </w:tc>
      </w:tr>
      <w:tr w:rsidR="00B71310" w:rsidTr="00B71310">
        <w:tc>
          <w:tcPr>
            <w:tcW w:w="2065" w:type="dxa"/>
          </w:tcPr>
          <w:p w:rsidR="00B71310" w:rsidRDefault="00B71310" w:rsidP="00B71310">
            <w:pPr>
              <w:jc w:val="center"/>
            </w:pPr>
            <w:r>
              <w:t>300</w:t>
            </w:r>
          </w:p>
        </w:tc>
        <w:tc>
          <w:tcPr>
            <w:tcW w:w="3685" w:type="dxa"/>
          </w:tcPr>
          <w:p w:rsidR="00B71310" w:rsidRDefault="00B71310" w:rsidP="00B71310">
            <w:r>
              <w:t>N/A</w:t>
            </w:r>
          </w:p>
        </w:tc>
        <w:tc>
          <w:tcPr>
            <w:tcW w:w="3685" w:type="dxa"/>
          </w:tcPr>
          <w:p w:rsidR="00B71310" w:rsidRDefault="00B71310" w:rsidP="00B71310">
            <w:r>
              <w:t xml:space="preserve">10.83, 13.15, </w:t>
            </w:r>
            <w:r w:rsidRPr="009B216E">
              <w:rPr>
                <w:b/>
                <w:bCs/>
              </w:rPr>
              <w:t>13.23</w:t>
            </w:r>
            <w:r>
              <w:t xml:space="preserve"> (139 Epoch)</w:t>
            </w:r>
          </w:p>
        </w:tc>
      </w:tr>
    </w:tbl>
    <w:p w:rsidR="00A80104" w:rsidRDefault="00A0695A" w:rsidP="00102351">
      <w:r>
        <w:t xml:space="preserve"> </w:t>
      </w:r>
      <w:r w:rsidR="00102351">
        <w:rPr>
          <w:noProof/>
        </w:rPr>
        <w:drawing>
          <wp:inline distT="0" distB="0" distL="0" distR="0">
            <wp:extent cx="6010275" cy="3114675"/>
            <wp:effectExtent l="0" t="0" r="9525" b="9525"/>
            <wp:docPr id="5" name="Picture 5" descr="C:\Users\AMD\Desktop\Neural Net Learning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D\Desktop\Neural Net Learning Cur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3933" b="4212"/>
                    <a:stretch/>
                  </pic:blipFill>
                  <pic:spPr bwMode="auto">
                    <a:xfrm>
                      <a:off x="0" y="0"/>
                      <a:ext cx="6010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51" w:rsidRDefault="00102351" w:rsidP="00102351">
      <w:r>
        <w:lastRenderedPageBreak/>
        <w:t>Best Character @ 39, and best Cancer @ 12</w:t>
      </w:r>
    </w:p>
    <w:p w:rsidR="00102351" w:rsidRDefault="00102351" w:rsidP="00A0695A"/>
    <w:p w:rsidR="009B216E" w:rsidRDefault="00102351" w:rsidP="00A0695A">
      <w:r>
        <w:rPr>
          <w:noProof/>
        </w:rPr>
        <w:drawing>
          <wp:inline distT="0" distB="0" distL="0" distR="0">
            <wp:extent cx="5943600" cy="5705475"/>
            <wp:effectExtent l="0" t="0" r="0" b="9525"/>
            <wp:docPr id="6" name="Picture 6" descr="C:\Users\AMD\Desktop\NN Plots\Best Cancer\Conf Matrix C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D\Desktop\NN Plots\Best Cancer\Conf Matrix Canc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7"/>
                    <a:stretch/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216E">
        <w:t>Add cs231n.github.io/neural-networks-1/#arch</w:t>
      </w:r>
    </w:p>
    <w:p w:rsidR="009B216E" w:rsidRDefault="0096670A" w:rsidP="00A0695A">
      <w:r>
        <w:t>Add degree of freedom/noise/ data might be clustered in classes and that is why high number of hidden layers is getting good results</w:t>
      </w:r>
    </w:p>
    <w:sectPr w:rsidR="009B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240"/>
    <w:multiLevelType w:val="hybridMultilevel"/>
    <w:tmpl w:val="0D38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65E0"/>
    <w:multiLevelType w:val="hybridMultilevel"/>
    <w:tmpl w:val="34F88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E60D67"/>
    <w:multiLevelType w:val="hybridMultilevel"/>
    <w:tmpl w:val="D0E8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18"/>
    <w:rsid w:val="0002370B"/>
    <w:rsid w:val="00102351"/>
    <w:rsid w:val="0014071F"/>
    <w:rsid w:val="001709B3"/>
    <w:rsid w:val="00194BF7"/>
    <w:rsid w:val="001B7FD5"/>
    <w:rsid w:val="001F76DA"/>
    <w:rsid w:val="00335758"/>
    <w:rsid w:val="00512FCF"/>
    <w:rsid w:val="00516695"/>
    <w:rsid w:val="00540F39"/>
    <w:rsid w:val="00580B33"/>
    <w:rsid w:val="00581819"/>
    <w:rsid w:val="00656BB1"/>
    <w:rsid w:val="007152A3"/>
    <w:rsid w:val="00780B38"/>
    <w:rsid w:val="00812C18"/>
    <w:rsid w:val="00844CA4"/>
    <w:rsid w:val="00904731"/>
    <w:rsid w:val="00932EEA"/>
    <w:rsid w:val="0096670A"/>
    <w:rsid w:val="00985F3F"/>
    <w:rsid w:val="009B216E"/>
    <w:rsid w:val="009F4414"/>
    <w:rsid w:val="00A0205F"/>
    <w:rsid w:val="00A0695A"/>
    <w:rsid w:val="00A1005F"/>
    <w:rsid w:val="00A17A26"/>
    <w:rsid w:val="00A80104"/>
    <w:rsid w:val="00B03C13"/>
    <w:rsid w:val="00B71310"/>
    <w:rsid w:val="00B74E6B"/>
    <w:rsid w:val="00B80AB7"/>
    <w:rsid w:val="00C17F06"/>
    <w:rsid w:val="00C45FED"/>
    <w:rsid w:val="00C94F15"/>
    <w:rsid w:val="00CA50F6"/>
    <w:rsid w:val="00D87518"/>
    <w:rsid w:val="00DC5C90"/>
    <w:rsid w:val="00E957A3"/>
    <w:rsid w:val="00EB6FED"/>
    <w:rsid w:val="00F70319"/>
    <w:rsid w:val="00F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DF97"/>
  <w15:chartTrackingRefBased/>
  <w15:docId w15:val="{0BA6559F-2246-4516-AEF1-0EE90CB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18"/>
    <w:pPr>
      <w:ind w:left="720"/>
      <w:contextualSpacing/>
    </w:pPr>
  </w:style>
  <w:style w:type="table" w:styleId="TableGrid">
    <w:name w:val="Table Grid"/>
    <w:basedOn w:val="TableNormal"/>
    <w:uiPriority w:val="39"/>
    <w:rsid w:val="0081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31</cp:revision>
  <dcterms:created xsi:type="dcterms:W3CDTF">2016-09-23T20:47:00Z</dcterms:created>
  <dcterms:modified xsi:type="dcterms:W3CDTF">2016-09-24T19:24:00Z</dcterms:modified>
</cp:coreProperties>
</file>