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079C" w14:textId="77777777" w:rsidR="00DE5C60" w:rsidRPr="00DE5C60" w:rsidRDefault="00DE5C60" w:rsidP="00DE5C60">
      <w:pPr>
        <w:jc w:val="center"/>
        <w:rPr>
          <w:rFonts w:ascii="Times New Roman" w:hAnsi="Times New Roman" w:cs="Times New Roman"/>
        </w:rPr>
      </w:pPr>
      <w:r w:rsidRPr="00DE5C60">
        <w:rPr>
          <w:rFonts w:ascii="Times New Roman" w:hAnsi="Times New Roman" w:cs="Times New Roman"/>
        </w:rPr>
        <w:t>Titre du projet : Trajectoires de scolarisation post-COVID au Sénégal : panel de ménages 2021-2022</w:t>
      </w:r>
    </w:p>
    <w:p w14:paraId="3BC8E50F" w14:textId="77726A97" w:rsidR="00DE5C60" w:rsidRPr="00DE5C60" w:rsidRDefault="00DE5C60" w:rsidP="00DE5C60">
      <w:pPr>
        <w:jc w:val="both"/>
        <w:rPr>
          <w:rFonts w:ascii="Times New Roman" w:hAnsi="Times New Roman" w:cs="Times New Roman"/>
        </w:rPr>
      </w:pPr>
      <w:r w:rsidRPr="00DE5C60">
        <w:rPr>
          <w:rFonts w:ascii="Times New Roman" w:hAnsi="Times New Roman" w:cs="Times New Roman"/>
        </w:rPr>
        <w:t xml:space="preserve">Problématique. La fermeture prolongée des écoles sénégalaises entre mars 2020 et juin 2020, suivie d'une reprise progressive marquée par des conditions sanitaires contraignantes, a perturbé les parcours scolaires d'une cohorte entière d'enfants. Ce projet exploite un panel de 969 ménages enquêtés en 2021 puis </w:t>
      </w:r>
      <w:r w:rsidRPr="00DE5C60">
        <w:rPr>
          <w:rFonts w:ascii="Times New Roman" w:hAnsi="Times New Roman" w:cs="Times New Roman"/>
        </w:rPr>
        <w:t>réinterrogés</w:t>
      </w:r>
      <w:r w:rsidRPr="00DE5C60">
        <w:rPr>
          <w:rFonts w:ascii="Times New Roman" w:hAnsi="Times New Roman" w:cs="Times New Roman"/>
        </w:rPr>
        <w:t xml:space="preserve"> en 2022, contenant l'historique scolaire rétrospectif pré-COVID (2018-19) et le suivi prospectif (2021-22), pour caractériser (i) l'ampleur de la disruption, (ii) le rythme de la reprise, et (iii) l'hétérogénéité de cette reprise selon le sexe de l'enfant, le milieu, et les caractéristiques du ménage.</w:t>
      </w:r>
    </w:p>
    <w:p w14:paraId="47E363E7" w14:textId="7B701B90" w:rsidR="00DE5C60" w:rsidRPr="00DE5C60" w:rsidRDefault="00DE5C60" w:rsidP="00DE5C60">
      <w:pPr>
        <w:jc w:val="both"/>
        <w:rPr>
          <w:rFonts w:ascii="Times New Roman" w:hAnsi="Times New Roman" w:cs="Times New Roman"/>
        </w:rPr>
      </w:pPr>
      <w:r w:rsidRPr="00DE5C60">
        <w:rPr>
          <w:rFonts w:ascii="Times New Roman" w:hAnsi="Times New Roman" w:cs="Times New Roman"/>
        </w:rPr>
        <w:t>Questions analytiques retenues (4) :</w:t>
      </w:r>
    </w:p>
    <w:p w14:paraId="797C7067" w14:textId="77777777" w:rsidR="00DE5C60" w:rsidRPr="00DE5C60" w:rsidRDefault="00DE5C60" w:rsidP="00DE5C60">
      <w:pPr>
        <w:jc w:val="both"/>
        <w:rPr>
          <w:rFonts w:ascii="Times New Roman" w:hAnsi="Times New Roman" w:cs="Times New Roman"/>
        </w:rPr>
      </w:pPr>
      <w:r w:rsidRPr="00DE5C60">
        <w:rPr>
          <w:rFonts w:ascii="Times New Roman" w:hAnsi="Times New Roman" w:cs="Times New Roman"/>
        </w:rPr>
        <w:t>Trajectoire agrégée 2018-19 → 2021-22. Comment ont évolué les taux de scolarisation, de fréquentation coranique et de recours aux cours particuliers sur quatre années scolaires consécutives, dont l'année pivot 2019-20 ?</w:t>
      </w:r>
    </w:p>
    <w:p w14:paraId="35F1174E" w14:textId="77777777" w:rsidR="00DE5C60" w:rsidRPr="00DE5C60" w:rsidRDefault="00DE5C60" w:rsidP="00DE5C60">
      <w:pPr>
        <w:jc w:val="both"/>
        <w:rPr>
          <w:rFonts w:ascii="Times New Roman" w:hAnsi="Times New Roman" w:cs="Times New Roman"/>
        </w:rPr>
      </w:pPr>
      <w:r w:rsidRPr="00DE5C60">
        <w:rPr>
          <w:rFonts w:ascii="Times New Roman" w:hAnsi="Times New Roman" w:cs="Times New Roman"/>
        </w:rPr>
        <w:t>Hétérogénéité par genre et milieu. Filles vs garçons, urbain vs rural, régions : la dégradation 2019-20 et la reprise 2020-22 sont-elles symétriques entre groupes ? Y a-t-il creusement d'inégalités ?</w:t>
      </w:r>
    </w:p>
    <w:p w14:paraId="7D17D6C9" w14:textId="77777777" w:rsidR="00DE5C60" w:rsidRPr="00DE5C60" w:rsidRDefault="00DE5C60" w:rsidP="00DE5C60">
      <w:pPr>
        <w:jc w:val="both"/>
        <w:rPr>
          <w:rFonts w:ascii="Times New Roman" w:hAnsi="Times New Roman" w:cs="Times New Roman"/>
        </w:rPr>
      </w:pPr>
      <w:r w:rsidRPr="00DE5C60">
        <w:rPr>
          <w:rFonts w:ascii="Times New Roman" w:hAnsi="Times New Roman" w:cs="Times New Roman"/>
        </w:rPr>
        <w:t>Suivi intra-ménage 2021→2022. Conditionnellement au ménage, quels enfants sont sortis du système entre les deux vagues ? Quelles caractéristiques observées en 2021 (âge, sexe, classe, type d'école, motifs de non-scolarisation) prédisent le décrochage ?</w:t>
      </w:r>
    </w:p>
    <w:p w14:paraId="1697D9DA" w14:textId="77777777" w:rsidR="00DE5C60" w:rsidRPr="00DE5C60" w:rsidRDefault="00DE5C60" w:rsidP="00DE5C60">
      <w:pPr>
        <w:jc w:val="both"/>
        <w:rPr>
          <w:rFonts w:ascii="Times New Roman" w:hAnsi="Times New Roman" w:cs="Times New Roman"/>
        </w:rPr>
      </w:pPr>
      <w:r w:rsidRPr="00DE5C60">
        <w:rPr>
          <w:rFonts w:ascii="Times New Roman" w:hAnsi="Times New Roman" w:cs="Times New Roman"/>
        </w:rPr>
        <w:t xml:space="preserve">Motifs déclarés de non-scolarisation. Quelle est la distribution des raisons invoquées par les ménages pour les enfants non scolarisés, et comment a-t-elle changé entre 2021 et 2022 (effet COVID résiduel vs. </w:t>
      </w:r>
      <w:proofErr w:type="gramStart"/>
      <w:r w:rsidRPr="00DE5C60">
        <w:rPr>
          <w:rFonts w:ascii="Times New Roman" w:hAnsi="Times New Roman" w:cs="Times New Roman"/>
        </w:rPr>
        <w:t>raisons</w:t>
      </w:r>
      <w:proofErr w:type="gramEnd"/>
      <w:r w:rsidRPr="00DE5C60">
        <w:rPr>
          <w:rFonts w:ascii="Times New Roman" w:hAnsi="Times New Roman" w:cs="Times New Roman"/>
        </w:rPr>
        <w:t xml:space="preserve"> structurelles) ?</w:t>
      </w:r>
    </w:p>
    <w:p w14:paraId="5A8D4B59" w14:textId="77777777" w:rsidR="00DE5C60" w:rsidRPr="00DE5C60" w:rsidRDefault="00DE5C60" w:rsidP="00DE5C60">
      <w:pPr>
        <w:jc w:val="both"/>
        <w:rPr>
          <w:rFonts w:ascii="Times New Roman" w:hAnsi="Times New Roman" w:cs="Times New Roman"/>
        </w:rPr>
      </w:pPr>
    </w:p>
    <w:p w14:paraId="79907649" w14:textId="77777777" w:rsidR="00DE5C60" w:rsidRPr="00DE5C60" w:rsidRDefault="00DE5C60" w:rsidP="00DE5C60">
      <w:pPr>
        <w:jc w:val="both"/>
        <w:rPr>
          <w:rFonts w:ascii="Times New Roman" w:hAnsi="Times New Roman" w:cs="Times New Roman"/>
        </w:rPr>
      </w:pPr>
      <w:r w:rsidRPr="00DE5C60">
        <w:rPr>
          <w:rFonts w:ascii="Times New Roman" w:hAnsi="Times New Roman" w:cs="Times New Roman"/>
        </w:rPr>
        <w:t xml:space="preserve">Public cible du </w:t>
      </w:r>
      <w:proofErr w:type="spellStart"/>
      <w:r w:rsidRPr="00DE5C60">
        <w:rPr>
          <w:rFonts w:ascii="Times New Roman" w:hAnsi="Times New Roman" w:cs="Times New Roman"/>
        </w:rPr>
        <w:t>dashboard</w:t>
      </w:r>
      <w:proofErr w:type="spellEnd"/>
      <w:r w:rsidRPr="00DE5C60">
        <w:rPr>
          <w:rFonts w:ascii="Times New Roman" w:hAnsi="Times New Roman" w:cs="Times New Roman"/>
        </w:rPr>
        <w:t xml:space="preserve">. Bailleurs et ONG intervenant dans l'éducation en Afrique de l'Ouest (Jacobs </w:t>
      </w:r>
      <w:proofErr w:type="spellStart"/>
      <w:r w:rsidRPr="00DE5C60">
        <w:rPr>
          <w:rFonts w:ascii="Times New Roman" w:hAnsi="Times New Roman" w:cs="Times New Roman"/>
        </w:rPr>
        <w:t>Foundation</w:t>
      </w:r>
      <w:proofErr w:type="spellEnd"/>
      <w:r w:rsidRPr="00DE5C60">
        <w:rPr>
          <w:rFonts w:ascii="Times New Roman" w:hAnsi="Times New Roman" w:cs="Times New Roman"/>
        </w:rPr>
        <w:t>, J-PAL, GPE, AFD, partenaires de SOS ÉCOLE). Focus sur équité et ciblage : permettre d'identifier rapidement les segments les plus fragiles (région × genre × milieu) et les motifs de décrochage actionnables par une intervention.</w:t>
      </w:r>
    </w:p>
    <w:p w14:paraId="10DBB3D7" w14:textId="3616D05F" w:rsidR="007D529E" w:rsidRPr="00DE5C60" w:rsidRDefault="00DE5C60" w:rsidP="00DE5C60">
      <w:pPr>
        <w:jc w:val="both"/>
        <w:rPr>
          <w:rFonts w:ascii="Times New Roman" w:hAnsi="Times New Roman" w:cs="Times New Roman"/>
        </w:rPr>
      </w:pPr>
      <w:r w:rsidRPr="00DE5C60">
        <w:rPr>
          <w:rFonts w:ascii="Times New Roman" w:hAnsi="Times New Roman" w:cs="Times New Roman"/>
        </w:rPr>
        <w:t xml:space="preserve">Périmètre méthodologique. Unité d'observation = enfant-vague ; échantillon panel = 969 ménages × enfants confirmés (module </w:t>
      </w:r>
      <w:proofErr w:type="spellStart"/>
      <w:r w:rsidRPr="00DE5C60">
        <w:rPr>
          <w:rFonts w:ascii="Times New Roman" w:hAnsi="Times New Roman" w:cs="Times New Roman"/>
        </w:rPr>
        <w:t>cfr</w:t>
      </w:r>
      <w:proofErr w:type="spellEnd"/>
      <w:r w:rsidRPr="00DE5C60">
        <w:rPr>
          <w:rFonts w:ascii="Times New Roman" w:hAnsi="Times New Roman" w:cs="Times New Roman"/>
        </w:rPr>
        <w:t>). Pondérations : à confirmer avec toi (l'enquête avait-elle un plan de sondage stratifié ?). Statistiques produites : descriptives pondérées, régressions linéaires/</w:t>
      </w:r>
      <w:proofErr w:type="spellStart"/>
      <w:r w:rsidRPr="00DE5C60">
        <w:rPr>
          <w:rFonts w:ascii="Times New Roman" w:hAnsi="Times New Roman" w:cs="Times New Roman"/>
        </w:rPr>
        <w:t>logit</w:t>
      </w:r>
      <w:proofErr w:type="spellEnd"/>
      <w:r w:rsidRPr="00DE5C60">
        <w:rPr>
          <w:rFonts w:ascii="Times New Roman" w:hAnsi="Times New Roman" w:cs="Times New Roman"/>
        </w:rPr>
        <w:t xml:space="preserve"> avec effets fixes ménage pour les questions intra-ménage</w:t>
      </w:r>
    </w:p>
    <w:sectPr w:rsidR="007D529E" w:rsidRPr="00DE5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60"/>
    <w:rsid w:val="000C7393"/>
    <w:rsid w:val="004A5BF1"/>
    <w:rsid w:val="007D529E"/>
    <w:rsid w:val="00DE5C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5C82"/>
  <w15:chartTrackingRefBased/>
  <w15:docId w15:val="{1C312EEA-D4A7-4864-9519-BDA01689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5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5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5C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5C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5C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5C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5C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5C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5C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5C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5C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5C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5C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5C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5C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5C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5C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5C60"/>
    <w:rPr>
      <w:rFonts w:eastAsiaTheme="majorEastAsia" w:cstheme="majorBidi"/>
      <w:color w:val="272727" w:themeColor="text1" w:themeTint="D8"/>
    </w:rPr>
  </w:style>
  <w:style w:type="paragraph" w:styleId="Titre">
    <w:name w:val="Title"/>
    <w:basedOn w:val="Normal"/>
    <w:next w:val="Normal"/>
    <w:link w:val="TitreCar"/>
    <w:uiPriority w:val="10"/>
    <w:qFormat/>
    <w:rsid w:val="00DE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5C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5C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5C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5C60"/>
    <w:pPr>
      <w:spacing w:before="160"/>
      <w:jc w:val="center"/>
    </w:pPr>
    <w:rPr>
      <w:i/>
      <w:iCs/>
      <w:color w:val="404040" w:themeColor="text1" w:themeTint="BF"/>
    </w:rPr>
  </w:style>
  <w:style w:type="character" w:customStyle="1" w:styleId="CitationCar">
    <w:name w:val="Citation Car"/>
    <w:basedOn w:val="Policepardfaut"/>
    <w:link w:val="Citation"/>
    <w:uiPriority w:val="29"/>
    <w:rsid w:val="00DE5C60"/>
    <w:rPr>
      <w:i/>
      <w:iCs/>
      <w:color w:val="404040" w:themeColor="text1" w:themeTint="BF"/>
    </w:rPr>
  </w:style>
  <w:style w:type="paragraph" w:styleId="Paragraphedeliste">
    <w:name w:val="List Paragraph"/>
    <w:basedOn w:val="Normal"/>
    <w:uiPriority w:val="34"/>
    <w:qFormat/>
    <w:rsid w:val="00DE5C60"/>
    <w:pPr>
      <w:ind w:left="720"/>
      <w:contextualSpacing/>
    </w:pPr>
  </w:style>
  <w:style w:type="character" w:styleId="Accentuationintense">
    <w:name w:val="Intense Emphasis"/>
    <w:basedOn w:val="Policepardfaut"/>
    <w:uiPriority w:val="21"/>
    <w:qFormat/>
    <w:rsid w:val="00DE5C60"/>
    <w:rPr>
      <w:i/>
      <w:iCs/>
      <w:color w:val="0F4761" w:themeColor="accent1" w:themeShade="BF"/>
    </w:rPr>
  </w:style>
  <w:style w:type="paragraph" w:styleId="Citationintense">
    <w:name w:val="Intense Quote"/>
    <w:basedOn w:val="Normal"/>
    <w:next w:val="Normal"/>
    <w:link w:val="CitationintenseCar"/>
    <w:uiPriority w:val="30"/>
    <w:qFormat/>
    <w:rsid w:val="00DE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5C60"/>
    <w:rPr>
      <w:i/>
      <w:iCs/>
      <w:color w:val="0F4761" w:themeColor="accent1" w:themeShade="BF"/>
    </w:rPr>
  </w:style>
  <w:style w:type="character" w:styleId="Rfrenceintense">
    <w:name w:val="Intense Reference"/>
    <w:basedOn w:val="Policepardfaut"/>
    <w:uiPriority w:val="32"/>
    <w:qFormat/>
    <w:rsid w:val="00DE5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364</Words>
  <Characters>2003</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CHERY</dc:creator>
  <cp:keywords/>
  <dc:description/>
  <cp:lastModifiedBy>Justin CHERY</cp:lastModifiedBy>
  <cp:revision>1</cp:revision>
  <dcterms:created xsi:type="dcterms:W3CDTF">2026-05-14T14:28:00Z</dcterms:created>
  <dcterms:modified xsi:type="dcterms:W3CDTF">2026-05-14T14:29:00Z</dcterms:modified>
</cp:coreProperties>
</file>