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Times New Roman" w:cs="Times New Roman" w:eastAsia="Times New Roman" w:hAnsi="Times New Roman"/>
        </w:rPr>
      </w:pPr>
      <w:r w:rsidDel="00000000" w:rsidR="00000000" w:rsidRPr="00000000">
        <w:rPr>
          <w:rFonts w:ascii="Cardo" w:cs="Cardo" w:eastAsia="Cardo" w:hAnsi="Cardo"/>
          <w:rtl w:val="0"/>
        </w:rPr>
        <w:t xml:space="preserve">Problem: Funding gap is not due to lack of generosity, but rather a lack of incentives → psychological barriers (temporal discounting, abstractness, and scope insensitivity) </w:t>
      </w:r>
    </w:p>
    <w:p w:rsidR="00000000" w:rsidDel="00000000" w:rsidP="00000000" w:rsidRDefault="00000000" w:rsidRPr="00000000" w14:paraId="0000000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solution: Economic services valuation (ESV) to translate ecological benefits into monetary benefits </w:t>
      </w:r>
    </w:p>
    <w:p w:rsidR="00000000" w:rsidDel="00000000" w:rsidP="00000000" w:rsidRDefault="00000000" w:rsidRPr="00000000" w14:paraId="0000000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 can be perceived as “greedy” or “cheapening” of a “priceless” resource</w:t>
      </w:r>
    </w:p>
    <w:p w:rsidR="00000000" w:rsidDel="00000000" w:rsidP="00000000" w:rsidRDefault="00000000" w:rsidRPr="00000000" w14:paraId="0000000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Wetland model: studies have explicitly calculated the value of wetlands in reducing storm surge</w:t>
      </w:r>
    </w:p>
    <w:p w:rsidR="00000000" w:rsidDel="00000000" w:rsidP="00000000" w:rsidRDefault="00000000" w:rsidRPr="00000000" w14:paraId="0000000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Corals provide tangible indirect-use services like coastal protection, acting as a natural breakwater, and protecting coastal homes and vital infrastructure </w:t>
      </w:r>
    </w:p>
    <w:p w:rsidR="00000000" w:rsidDel="00000000" w:rsidP="00000000" w:rsidRDefault="00000000" w:rsidRPr="00000000" w14:paraId="0000000A">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creation </w:t>
      </w:r>
    </w:p>
    <w:p w:rsidR="00000000" w:rsidDel="00000000" w:rsidP="00000000" w:rsidRDefault="00000000" w:rsidRPr="00000000" w14:paraId="0000000C">
      <w:pPr>
        <w:spacing w:line="360" w:lineRule="auto"/>
        <w:rPr>
          <w:rFonts w:ascii="Georgia" w:cs="Georgia" w:eastAsia="Georgia" w:hAnsi="Georgia"/>
        </w:rPr>
      </w:pPr>
      <w:r w:rsidDel="00000000" w:rsidR="00000000" w:rsidRPr="00000000">
        <w:rPr>
          <w:rFonts w:ascii="Georgia" w:cs="Georgia" w:eastAsia="Georgia" w:hAnsi="Georgia"/>
          <w:rtl w:val="0"/>
        </w:rPr>
        <w:t xml:space="preserve">There are now about one billion people (13% of global population) living in coastal regions near coral reefs. These populations are growing faster than the global average. Many people living in these coastal reef communities are dependent on reefs for their livelihoods – be it fisheries, tourism, or other marine industries. InAustralia, the Great Barrier Reef is estimated to support over 60,000 jobs with an </w:t>
      </w:r>
      <w:hyperlink r:id="rId6">
        <w:r w:rsidDel="00000000" w:rsidR="00000000" w:rsidRPr="00000000">
          <w:rPr>
            <w:rFonts w:ascii="Georgia" w:cs="Georgia" w:eastAsia="Georgia" w:hAnsi="Georgia"/>
            <w:color w:val="1155cc"/>
            <w:u w:val="single"/>
            <w:rtl w:val="0"/>
          </w:rPr>
          <w:t xml:space="preserve">economic value of over $56 billion</w:t>
        </w:r>
      </w:hyperlink>
      <w:r w:rsidDel="00000000" w:rsidR="00000000" w:rsidRPr="00000000">
        <w:rPr>
          <w:rFonts w:ascii="Georgia" w:cs="Georgia" w:eastAsia="Georgia" w:hAnsi="Georgia"/>
          <w:rtl w:val="0"/>
        </w:rPr>
        <w:t xml:space="preserve">.</w:t>
      </w:r>
    </w:p>
    <w:p w:rsidR="00000000" w:rsidDel="00000000" w:rsidP="00000000" w:rsidRDefault="00000000" w:rsidRPr="00000000" w14:paraId="0000000D">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0E">
      <w:pPr>
        <w:spacing w:line="360" w:lineRule="auto"/>
        <w:rPr>
          <w:rFonts w:ascii="Georgia" w:cs="Georgia" w:eastAsia="Georgia" w:hAnsi="Georgia"/>
        </w:rPr>
      </w:pPr>
      <w:r w:rsidDel="00000000" w:rsidR="00000000" w:rsidRPr="00000000">
        <w:rPr>
          <w:rFonts w:ascii="Georgia" w:cs="Georgia" w:eastAsia="Georgia" w:hAnsi="Georgia"/>
          <w:rtl w:val="0"/>
        </w:rPr>
        <w:t xml:space="preserve">Valuing the cost of doing it versus just the profit itself </w:t>
      </w:r>
    </w:p>
    <w:p w:rsidR="00000000" w:rsidDel="00000000" w:rsidP="00000000" w:rsidRDefault="00000000" w:rsidRPr="00000000" w14:paraId="0000000F">
      <w:pPr>
        <w:spacing w:line="360" w:lineRule="auto"/>
        <w:rPr>
          <w:rFonts w:ascii="Georgia" w:cs="Georgia" w:eastAsia="Georgia" w:hAnsi="Georgi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142847</wp:posOffset>
            </wp:positionV>
            <wp:extent cx="3605213" cy="3882537"/>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05213" cy="3882537"/>
                    </a:xfrm>
                    <a:prstGeom prst="rect"/>
                    <a:ln/>
                  </pic:spPr>
                </pic:pic>
              </a:graphicData>
            </a:graphic>
          </wp:anchor>
        </w:drawing>
      </w:r>
    </w:p>
    <w:p w:rsidR="00000000" w:rsidDel="00000000" w:rsidP="00000000" w:rsidRDefault="00000000" w:rsidRPr="00000000" w14:paraId="00000010">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11">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12">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personal - numbers are hard to grasp </w:t>
      </w:r>
    </w:p>
    <w:p w:rsidR="00000000" w:rsidDel="00000000" w:rsidP="00000000" w:rsidRDefault="00000000" w:rsidRPr="00000000" w14:paraId="0000001F">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research questions: </w:t>
      </w:r>
    </w:p>
    <w:p w:rsidR="00000000" w:rsidDel="00000000" w:rsidP="00000000" w:rsidRDefault="00000000" w:rsidRPr="00000000" w14:paraId="00000021">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what would motivate people individually </w:t>
      </w:r>
    </w:p>
    <w:p w:rsidR="00000000" w:rsidDel="00000000" w:rsidP="00000000" w:rsidRDefault="00000000" w:rsidRPr="00000000" w14:paraId="00000022">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People of different statuses and backgrounds </w:t>
      </w:r>
    </w:p>
    <w:p w:rsidR="00000000" w:rsidDel="00000000" w:rsidP="00000000" w:rsidRDefault="00000000" w:rsidRPr="00000000" w14:paraId="00000023">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What motivates different groups to contribute </w:t>
      </w:r>
    </w:p>
    <w:p w:rsidR="00000000" w:rsidDel="00000000" w:rsidP="00000000" w:rsidRDefault="00000000" w:rsidRPr="00000000" w14:paraId="0000002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kind of motivation would get different stakeholders to take action? </w:t>
      </w:r>
    </w:p>
    <w:p w:rsidR="00000000" w:rsidDel="00000000" w:rsidP="00000000" w:rsidRDefault="00000000" w:rsidRPr="00000000" w14:paraId="00000026">
      <w:pPr>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What do people currently care about → why do they care → how to translate it? </w:t>
      </w:r>
    </w:p>
    <w:p w:rsidR="00000000" w:rsidDel="00000000" w:rsidP="00000000" w:rsidRDefault="00000000" w:rsidRPr="00000000" w14:paraId="0000002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Insurance </w:t>
      </w:r>
    </w:p>
    <w:p w:rsidR="00000000" w:rsidDel="00000000" w:rsidP="00000000" w:rsidRDefault="00000000" w:rsidRPr="00000000" w14:paraId="0000002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Wetland model </w:t>
      </w:r>
    </w:p>
    <w:p w:rsidR="00000000" w:rsidDel="00000000" w:rsidP="00000000" w:rsidRDefault="00000000" w:rsidRPr="00000000" w14:paraId="0000002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Storytelling </w:t>
      </w:r>
    </w:p>
    <w:p w:rsidR="00000000" w:rsidDel="00000000" w:rsidP="00000000" w:rsidRDefault="00000000" w:rsidRPr="00000000" w14:paraId="0000002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Can we connect coral reefs to a larger problem → fish → world hunger → global warming etc</w:t>
      </w:r>
    </w:p>
    <w:p w:rsidR="00000000" w:rsidDel="00000000" w:rsidP="00000000" w:rsidRDefault="00000000" w:rsidRPr="00000000" w14:paraId="0000002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with groups around LA about coral restoration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2.deloitte.com/content/dam/Deloitte/au/Documents/Economics/deloitte-au-economics-great-barrier-reef-230617.pdf"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