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Coral Reef Restoration Bali Research Memo</w:t>
      </w:r>
    </w:p>
    <w:p w:rsidR="00000000" w:rsidDel="00000000" w:rsidP="00000000" w:rsidRDefault="00000000" w:rsidRPr="00000000" w14:paraId="00000002">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4">
      <w:pPr>
        <w:spacing w:line="276" w:lineRule="auto"/>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05">
      <w:pPr>
        <w:spacing w:line="276" w:lineRule="auto"/>
        <w:ind w:firstLine="720"/>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For our coral reef restoration project in Jakarta, we propose a brief but critical visit to Bali to engage firsthand with leading NGOs and gain a deeper understanding of the intersection between tourism and coral restoration. Bali presents a significantly more valuable research environment than Jakarta due to its higher concentration of active coral restoration initiatives, stronger integration of tourism with conservation efforts, and more developed infrastructure for marine ecosystem research. By immersing ourselves in this setting, we can engage directly with the NGOs spearheading these initiatives, allowing us to assess their methodologies, funding structures, and long-term sustainability strategies in ways that secondary research or remote communication cannot provide.</w:t>
      </w:r>
    </w:p>
    <w:p w:rsidR="00000000" w:rsidDel="00000000" w:rsidP="00000000" w:rsidRDefault="00000000" w:rsidRPr="00000000" w14:paraId="00000006">
      <w:pPr>
        <w:spacing w:line="276" w:lineRule="auto"/>
        <w:ind w:firstLine="720"/>
        <w:rPr>
          <w:rFonts w:ascii="Times New Roman" w:cs="Times New Roman" w:eastAsia="Times New Roman" w:hAnsi="Times New Roman"/>
          <w:color w:val="0e0e0e"/>
          <w:sz w:val="24"/>
          <w:szCs w:val="24"/>
        </w:rPr>
      </w:pPr>
      <w:r w:rsidDel="00000000" w:rsidR="00000000" w:rsidRPr="00000000">
        <w:rPr>
          <w:rtl w:val="0"/>
        </w:rPr>
      </w:r>
    </w:p>
    <w:p w:rsidR="00000000" w:rsidDel="00000000" w:rsidP="00000000" w:rsidRDefault="00000000" w:rsidRPr="00000000" w14:paraId="00000007">
      <w:pPr>
        <w:spacing w:line="276" w:lineRule="auto"/>
        <w:ind w:left="0" w:firstLine="0"/>
        <w:rPr>
          <w:rFonts w:ascii="Times New Roman" w:cs="Times New Roman" w:eastAsia="Times New Roman" w:hAnsi="Times New Roman"/>
          <w:b w:val="1"/>
          <w:bCs w:val="1"/>
          <w:color w:val="0e0e0e"/>
          <w:sz w:val="24"/>
          <w:szCs w:val="24"/>
        </w:rPr>
      </w:pPr>
      <w:r w:rsidDel="00000000" w:rsidR="00000000" w:rsidRPr="00000000">
        <w:rPr>
          <w:rFonts w:ascii="Times New Roman" w:cs="Times New Roman" w:eastAsia="Times New Roman" w:hAnsi="Times New Roman"/>
          <w:b w:val="1"/>
          <w:bCs w:val="1"/>
          <w:color w:val="0e0e0e"/>
          <w:sz w:val="24"/>
          <w:szCs w:val="24"/>
          <w:rtl w:val="0"/>
        </w:rPr>
        <w:t xml:space="preserve">Economic and Ecological Significance</w:t>
      </w:r>
    </w:p>
    <w:p w:rsidR="00000000" w:rsidDel="00000000" w:rsidP="00000000" w:rsidRDefault="00000000" w:rsidRPr="00000000" w14:paraId="00000008">
      <w:pPr>
        <w:spacing w:line="276" w:lineRule="auto"/>
        <w:ind w:left="0" w:firstLine="0"/>
        <w:rPr>
          <w:rFonts w:ascii="Times New Roman" w:cs="Times New Roman" w:eastAsia="Times New Roman" w:hAnsi="Times New Roman"/>
          <w:b w:val="1"/>
          <w:bCs w:val="1"/>
          <w:color w:val="0e0e0e"/>
          <w:sz w:val="8"/>
          <w:szCs w:val="8"/>
        </w:rPr>
      </w:pP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tab/>
        <w:t xml:space="preserve">Additionally, Bali’s heavy reliance on tourism presents an opportunity to study the direct relationship between coral reef conservation and economic incentives, which is crucial to understanding how restoration efforts can be effectively scaled. Observing how these NGOs market their initiatives, interact with tourists, and incorporate tourism into their funding models will allow us to evaluate the viability of a conservation-driven tourism approach. By visiting in person, we can critically assess the degree of tourist involvement—whether they are passive observers or active participants in restoration projects—and identify areas for improvement.</w:t>
      </w:r>
    </w:p>
    <w:p w:rsidR="00000000" w:rsidDel="00000000" w:rsidP="00000000" w:rsidRDefault="00000000" w:rsidRPr="00000000" w14:paraId="0000000A">
      <w:pPr>
        <w:spacing w:line="276"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tab/>
        <w:t xml:space="preserve">Moreover, an on-the-ground presence would enable us to assess the ecological landscape firsthand, including the current state of restored reefs, environmental pressures, and the practical implementation of restoration techniques. This will allow us to evaluate whether certain methods are more effective than others in the context of high-tourism areas. Engaging with researchers and practitioners in Bali will also provide a clearer understanding of the resources, challenges, and innovations within the field, which is critical for us to develop informed, realistic recommendations for our project.</w:t>
      </w:r>
    </w:p>
    <w:p w:rsidR="00000000" w:rsidDel="00000000" w:rsidP="00000000" w:rsidRDefault="00000000" w:rsidRPr="00000000" w14:paraId="0000000B">
      <w:pPr>
        <w:spacing w:line="276"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tab/>
        <w:t xml:space="preserve">During our discussion with Dr. Shelton, he emphasized that motivation and trust are key factors in the success of any coral restoration initiative. Without existing connections to these NGOs, establishing credibility and rapport in person is essential. Face-to-face engagement will foster trust, opening doors for potential long-term collaboration and access to data that might not be readily available through virtual means. Additionally, by participating in restoration activities ourselves, we will gain experiential knowledge of the physical and logistical challenges involved, further strengthening the depth and applicability of our research.</w:t>
      </w:r>
    </w:p>
    <w:p w:rsidR="00000000" w:rsidDel="00000000" w:rsidP="00000000" w:rsidRDefault="00000000" w:rsidRPr="00000000" w14:paraId="0000000C">
      <w:pPr>
        <w:spacing w:line="276" w:lineRule="auto"/>
        <w:rPr>
          <w:rFonts w:ascii="Times New Roman" w:cs="Times New Roman" w:eastAsia="Times New Roman" w:hAnsi="Times New Roman"/>
          <w:color w:val="0e0e0e"/>
          <w:sz w:val="24"/>
          <w:szCs w:val="24"/>
        </w:rPr>
      </w:pPr>
      <w:r w:rsidDel="00000000" w:rsidR="00000000" w:rsidRPr="00000000">
        <w:rPr>
          <w:rFonts w:ascii="Times New Roman" w:cs="Times New Roman" w:eastAsia="Times New Roman" w:hAnsi="Times New Roman"/>
          <w:color w:val="0e0e0e"/>
          <w:sz w:val="24"/>
          <w:szCs w:val="24"/>
          <w:rtl w:val="0"/>
        </w:rPr>
        <w:t xml:space="preserve"> </w:t>
        <w:tab/>
        <w:t xml:space="preserve">Overall, Bali provides a vastly superior environment for studying coral restoration compared to Jakarta, offering access to more NGOs, direct tourism involvement, and a richer research landscape. A brief visit would not only enhance the credibility and effectiveness of our project but also allow us to build essential partnerships, gain practical insights, and contribute meaningfully to the ongoing conservation efforts in Indonesia.</w:t>
      </w:r>
    </w:p>
    <w:p w:rsidR="00000000" w:rsidDel="00000000" w:rsidP="00000000" w:rsidRDefault="00000000" w:rsidRPr="00000000" w14:paraId="0000000D">
      <w:pPr>
        <w:spacing w:line="276" w:lineRule="auto"/>
        <w:rPr>
          <w:rFonts w:ascii="Times New Roman" w:cs="Times New Roman" w:eastAsia="Times New Roman" w:hAnsi="Times New Roman"/>
          <w:b w:val="1"/>
          <w:bCs w:val="1"/>
          <w:color w:val="0e0e0e"/>
          <w:sz w:val="24"/>
          <w:szCs w:val="24"/>
        </w:rPr>
      </w:pPr>
      <w:r w:rsidDel="00000000" w:rsidR="00000000" w:rsidRPr="00000000">
        <w:rPr>
          <w:rFonts w:ascii="Times New Roman" w:cs="Times New Roman" w:eastAsia="Times New Roman" w:hAnsi="Times New Roman"/>
          <w:b w:val="1"/>
          <w:bCs w:val="1"/>
          <w:color w:val="0e0e0e"/>
          <w:sz w:val="24"/>
          <w:szCs w:val="24"/>
          <w:rtl w:val="0"/>
        </w:rPr>
        <w:t xml:space="preserve">Outreach Status Update</w:t>
      </w:r>
    </w:p>
    <w:p w:rsidR="00000000" w:rsidDel="00000000" w:rsidP="00000000" w:rsidRDefault="00000000" w:rsidRPr="00000000" w14:paraId="0000000E">
      <w:pPr>
        <w:spacing w:line="276" w:lineRule="auto"/>
        <w:rPr>
          <w:rFonts w:ascii="Times New Roman" w:cs="Times New Roman" w:eastAsia="Times New Roman" w:hAnsi="Times New Roman"/>
          <w:b w:val="1"/>
          <w:bCs w:val="1"/>
          <w:color w:val="0e0e0e"/>
          <w:sz w:val="8"/>
          <w:szCs w:val="8"/>
        </w:rPr>
      </w:pPr>
      <w:r w:rsidDel="00000000" w:rsidR="00000000" w:rsidRPr="00000000">
        <w:rPr>
          <w:rtl w:val="0"/>
        </w:rPr>
      </w:r>
    </w:p>
    <w:p w:rsidR="00000000" w:rsidDel="00000000" w:rsidP="00000000" w:rsidRDefault="00000000" w:rsidRPr="00000000" w14:paraId="0000000F">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During our preliminary discussion, we identified nonprofit organizations as crucial stakeholders in coral reef restoration, as they spearhead most existing initiatives. We used NGO Base, a database of registered NGOs to locate relevant organizations and found that over half were located in Bali, while the remainder were dispersed throughout other islands of Indonesia. Additionally, while researching tourism as a potential funding source, we found that Bali is Indonesia’s hotspot for tourism and accounts for around 20% of Indonesia’s </w:t>
      </w:r>
      <w:r w:rsidDel="00000000" w:rsidR="00000000" w:rsidRPr="00000000">
        <w:rPr>
          <w:rFonts w:ascii="Times New Roman" w:cs="Times New Roman" w:eastAsia="Times New Roman" w:hAnsi="Times New Roman"/>
          <w:sz w:val="24"/>
          <w:szCs w:val="24"/>
          <w:rtl w:val="0"/>
        </w:rPr>
        <w:t xml:space="preserve">hospitality</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Between 2021-2023, the majority of tourists visited Indonesia from Malaysia, Timor Leste, Singapore, and Australia, accounting for over </w:t>
      </w:r>
      <w:r w:rsidDel="00000000" w:rsidR="00000000" w:rsidRPr="00000000">
        <w:rPr>
          <w:rFonts w:ascii="Times New Roman" w:cs="Times New Roman" w:eastAsia="Times New Roman" w:hAnsi="Times New Roman"/>
          <w:sz w:val="24"/>
          <w:szCs w:val="24"/>
          <w:rtl w:val="0"/>
        </w:rPr>
        <w:t xml:space="preserve">half of all tourists, suggesting that we should devote attention toward these specific groups during our field research</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0">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relevant nonprofits are registered in Jakarta but operate in Bali or remote coastal regions. While compiling our outreach targets, we prioritized those that had an established digital presence and English-friendly content. One limitation of this method is that nonprofits with these characteristics may not accurately represent the entire array of Indonesia’s NGOs that engage with coral reef restoration, but given our current resource constraints, this criteria was necessary for us to find contact information and communicate accurately. </w:t>
      </w:r>
    </w:p>
    <w:p w:rsidR="00000000" w:rsidDel="00000000" w:rsidP="00000000" w:rsidRDefault="00000000" w:rsidRPr="00000000" w14:paraId="00000011">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establish initial contact, we sent out customized emails with brief descriptions of our team and objectives, with an emphasis on how this research could be mutually beneficial. We emailed 13 NGOs and have received responses from 6 of them. Of these 6, all responded enthusiastically, and we are in the process of setting up virtual and/or in-person meetings with them. Below is an overview of their responses.</w:t>
      </w:r>
    </w:p>
    <w:p w:rsidR="00000000" w:rsidDel="00000000" w:rsidP="00000000" w:rsidRDefault="00000000" w:rsidRPr="00000000" w14:paraId="00000012">
      <w:pPr>
        <w:spacing w:line="276"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575"/>
        <w:gridCol w:w="5925"/>
        <w:tblGridChange w:id="0">
          <w:tblGrid>
            <w:gridCol w:w="1815"/>
            <w:gridCol w:w="1575"/>
            <w:gridCol w:w="5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Organization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Livingseas Asia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Offered to host us for interview and coral planting on 3/20, 3/21, or 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Biru Foundation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Happy to discuss, offered Zoom interview from Lombok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3WDive Center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Gili 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Requested more information about questions, objectives, team credentials, and amount of professor involvement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1155cc"/>
                  <w:u w:val="single"/>
                  <w:rtl w:val="0"/>
                </w:rPr>
                <w:t xml:space="preserve">Gili Eco Trust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Gili Islands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Busy during time frame, offered to do a Zoom interview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12">
              <w:r w:rsidDel="00000000" w:rsidR="00000000" w:rsidRPr="00000000">
                <w:rPr>
                  <w:rFonts w:ascii="Times New Roman" w:cs="Times New Roman" w:eastAsia="Times New Roman" w:hAnsi="Times New Roman"/>
                  <w:color w:val="1155cc"/>
                  <w:u w:val="single"/>
                  <w:rtl w:val="0"/>
                </w:rPr>
                <w:t xml:space="preserve">Coral Catch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Lombok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for an interview between 9 AM to 5 PM GMT+8. Also available after March 23rd but 16th-20th preferred.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hyperlink r:id="rId13">
              <w:r w:rsidDel="00000000" w:rsidR="00000000" w:rsidRPr="00000000">
                <w:rPr>
                  <w:rFonts w:ascii="Times New Roman" w:cs="Times New Roman" w:eastAsia="Times New Roman" w:hAnsi="Times New Roman"/>
                  <w:color w:val="1155cc"/>
                  <w:u w:val="single"/>
                  <w:rtl w:val="0"/>
                </w:rPr>
                <w:t xml:space="preserve">Coral Guardian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Hatamin Island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Unable to interview but interested in digital AI tool</w:t>
            </w:r>
          </w:p>
        </w:tc>
      </w:tr>
    </w:tbl>
    <w:p w:rsidR="00000000" w:rsidDel="00000000" w:rsidP="00000000" w:rsidRDefault="00000000" w:rsidRPr="00000000" w14:paraId="00000028">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Livingseas Research Proposal</w:t>
      </w:r>
    </w:p>
    <w:p w:rsidR="00000000" w:rsidDel="00000000" w:rsidP="00000000" w:rsidRDefault="00000000" w:rsidRPr="00000000" w14:paraId="0000002A">
      <w:pPr>
        <w:spacing w:line="276" w:lineRule="auto"/>
        <w:ind w:left="0" w:firstLine="0"/>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2B">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visit to </w:t>
      </w:r>
      <w:r w:rsidDel="00000000" w:rsidR="00000000" w:rsidRPr="00000000">
        <w:rPr>
          <w:rFonts w:ascii="Times New Roman" w:cs="Times New Roman" w:eastAsia="Times New Roman" w:hAnsi="Times New Roman"/>
          <w:sz w:val="24"/>
          <w:szCs w:val="24"/>
          <w:rtl w:val="0"/>
        </w:rPr>
        <w:t xml:space="preserve">Livingseas</w:t>
      </w:r>
      <w:r w:rsidDel="00000000" w:rsidR="00000000" w:rsidRPr="00000000">
        <w:rPr>
          <w:rFonts w:ascii="Times New Roman" w:cs="Times New Roman" w:eastAsia="Times New Roman" w:hAnsi="Times New Roman"/>
          <w:sz w:val="24"/>
          <w:szCs w:val="24"/>
          <w:rtl w:val="0"/>
        </w:rPr>
        <w:t xml:space="preserve"> Asia - Bali serves as a critical opportunity to observe firsthand the operations of one of the largest reef restoration sites in Bali. By witnessing their methodologies, we can better understand how they efficiently scale their restoration efforts over a vast area and engage relevant stakeholders. Gaining direct insights on their organizational structures, including area of work, roles within the workforce, and potential technological application, will allow us to identify the best practices for optimizing our own project. Furthermore, analyzing their outreach strategies and funding sources, such as grants, private investments, and tourism collaborations, will provide valuable insights into creating our own sustainable financial model. Direct engagement through hands-on coral planting will give us practical experience, enabling us to assess different restoration techniques, compare efficiency levels, and refine procedural accuracy. Additionally, through interviews and data collection, we aim to improve our economic model by incorporating real-world cost factors and operational insights.</w:t>
      </w:r>
    </w:p>
    <w:p w:rsidR="00000000" w:rsidDel="00000000" w:rsidP="00000000" w:rsidRDefault="00000000" w:rsidRPr="00000000" w14:paraId="0000002C">
      <w:pPr>
        <w:spacing w:line="276"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observations with our own expertise, we can develop a cost-efficient, scalable, and financially viable coral restoration framework. The real-world insights gained from this additional visit will enable us to further enhance our financial projections, optimize cost structures, and identify key efficiency strategies that can be integrated into our model. Additionally, learning from </w:t>
      </w:r>
      <w:r w:rsidDel="00000000" w:rsidR="00000000" w:rsidRPr="00000000">
        <w:rPr>
          <w:rFonts w:ascii="Times New Roman" w:cs="Times New Roman" w:eastAsia="Times New Roman" w:hAnsi="Times New Roman"/>
          <w:sz w:val="24"/>
          <w:szCs w:val="24"/>
          <w:rtl w:val="0"/>
        </w:rPr>
        <w:t xml:space="preserve">Livingseas</w:t>
      </w:r>
      <w:r w:rsidDel="00000000" w:rsidR="00000000" w:rsidRPr="00000000">
        <w:rPr>
          <w:rFonts w:ascii="Times New Roman" w:cs="Times New Roman" w:eastAsia="Times New Roman" w:hAnsi="Times New Roman"/>
          <w:sz w:val="24"/>
          <w:szCs w:val="24"/>
          <w:rtl w:val="0"/>
        </w:rPr>
        <w:t xml:space="preserve"> Asia’s community engagement and partnership strategies will help us devise sustainable funding mechanisms for long-term coral reef protection. Ultimately, this experience will allow us to refine our methodologies and create a more comprehensive economic model that supports large-scale coral resilience and ecosystem preservation.</w:t>
      </w:r>
    </w:p>
    <w:sectPr>
      <w:headerReference r:id="rId14" w:type="default"/>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sz w:val="16"/>
        <w:szCs w:val="16"/>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Nurhayati-Wolff, H. (2024, June 3). Indonesia: foreign tourist arrivals to Bali 2024. Statista. Retrieved March 8, 2025, from </w:t>
      </w:r>
      <w:hyperlink r:id="rId1">
        <w:r w:rsidDel="00000000" w:rsidR="00000000" w:rsidRPr="00000000">
          <w:rPr>
            <w:color w:val="1155cc"/>
            <w:sz w:val="16"/>
            <w:szCs w:val="16"/>
            <w:u w:val="single"/>
            <w:rtl w:val="0"/>
          </w:rPr>
          <w:t xml:space="preserve">https://www.statista.com/statistics/976842/foreign-tourist-arrivals-numbers-bali-indonesia/</w:t>
        </w:r>
      </w:hyperlink>
      <w:r w:rsidDel="00000000" w:rsidR="00000000" w:rsidRPr="00000000">
        <w:rPr>
          <w:rtl w:val="0"/>
        </w:rPr>
      </w:r>
    </w:p>
  </w:footnote>
  <w:footnote w:id="1">
    <w:p w:rsidR="00000000" w:rsidDel="00000000" w:rsidP="00000000" w:rsidRDefault="00000000" w:rsidRPr="00000000" w14:paraId="0000003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6"/>
          <w:szCs w:val="16"/>
          <w:rtl w:val="0"/>
        </w:rPr>
        <w:t xml:space="preserve">BPS-Statistics Indonesia. (2024, July 4). Number of Foreign Tourist Visits to Indonesia by Nationality (Visit), 2021-2023. </w:t>
      </w:r>
      <w:hyperlink r:id="rId2">
        <w:r w:rsidDel="00000000" w:rsidR="00000000" w:rsidRPr="00000000">
          <w:rPr>
            <w:color w:val="1155cc"/>
            <w:sz w:val="16"/>
            <w:szCs w:val="16"/>
            <w:u w:val="single"/>
            <w:rtl w:val="0"/>
          </w:rPr>
          <w:t xml:space="preserve">https://www.bps.go.id/en/statistics-table/2/MTgyMSMy/number-of-foreign-tourist-visits-to-indonesia-by-nationality--visit-.html</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Camacho, Parker, Pierce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iliecotrust.com/" TargetMode="External"/><Relationship Id="rId10" Type="http://schemas.openxmlformats.org/officeDocument/2006/relationships/hyperlink" Target="https://3wdivegili.com/" TargetMode="External"/><Relationship Id="rId13" Type="http://schemas.openxmlformats.org/officeDocument/2006/relationships/hyperlink" Target="https://www.coralguardian.org/en/" TargetMode="External"/><Relationship Id="rId12" Type="http://schemas.openxmlformats.org/officeDocument/2006/relationships/hyperlink" Target="https://coralcatch.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indonesiabiru.id/"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livingseasfoundation.org/coralreefrestorat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statista.com/statistics/976842/foreign-tourist-arrivals-numbers-bali-indonesia/" TargetMode="External"/><Relationship Id="rId2" Type="http://schemas.openxmlformats.org/officeDocument/2006/relationships/hyperlink" Target="https://www.bps.go.id/en/statistics-table/2/MTgyMSMy/number-of-foreign-tourist-visits-to-indonesia-by-nationality--visi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3</b:Day>
    <b:DayAccessed>8</b:DayAccessed>
    <b:Month>June</b:Month>
    <b:MonthAccessed>March</b:MonthAccessed>
    <b:Title>Indonesia: foreign tourist arrivals to Bali 2024</b:Title>
    <b:URL>https://www.statista.com/statistics/976842/foreign-tourist-arrivals-numbers-bali-indonesia/</b:URL>
    <b:InternetSiteTitle>Statista</b:InternetSiteTitle>
    <b:Year>2024</b:Year>
    <b:YearAccessed>2025</b:YearAccessed>
    <b:Gdcea>{"AccessedType":"Website"}</b:Gdcea>
    <b:Author>
      <b:Author>
        <b:NameList>
          <b:Person>
            <b:First>Hanadian</b:First>
            <b:Last>Nurhayati-Wolff</b:Last>
          </b:Person>
        </b:NameList>
      </b:Author>
    </b:Author>
  </b:Source>
  <b:Source>
    <b:Tag>source2</b:Tag>
    <b:SourceType>DocumentFromInternetSite</b:SourceType>
    <b:Day>4</b:Day>
    <b:Month>July</b:Month>
    <b:Title>BPS-Statistics Indonesia</b:Title>
    <b:URL>https://www.bps.go.id/en/statistics-table/2/MTgyMSMy/number-of-foreign-tourist-visits-to-indonesia-by-nationality--visit-.html</b:URL>
    <b:InternetSiteTitle>Number of Foreign Tourist Visits to Indonesia by Nationality (Visit), 2021-2023</b:InternetSiteTitle>
    <b:Year>2024</b:Year>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